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C521" w14:textId="77777777" w:rsidR="00D6256A" w:rsidRPr="00FE6239" w:rsidRDefault="003E0641" w:rsidP="005A3EEC">
      <w:pPr>
        <w:pStyle w:val="InsideAddress"/>
        <w:jc w:val="center"/>
        <w:rPr>
          <w:rFonts w:ascii="Arial" w:hAnsi="Arial" w:cs="Arial"/>
          <w:lang w:val="sr-Latn-RS"/>
        </w:rPr>
      </w:pPr>
      <w:r w:rsidRPr="00FE6239">
        <w:rPr>
          <w:rFonts w:ascii="Arial" w:hAnsi="Arial" w:cs="Arial"/>
          <w:noProof/>
          <w:lang w:val="sr-Latn-RS" w:eastAsia="en-US"/>
        </w:rPr>
        <w:drawing>
          <wp:inline distT="0" distB="0" distL="0" distR="0" wp14:anchorId="6B0A20EC" wp14:editId="7E9DFD8F">
            <wp:extent cx="2476500" cy="981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76500" cy="981075"/>
                    </a:xfrm>
                    <a:prstGeom prst="rect">
                      <a:avLst/>
                    </a:prstGeom>
                    <a:noFill/>
                    <a:ln w="9525">
                      <a:noFill/>
                      <a:miter lim="800000"/>
                      <a:headEnd/>
                      <a:tailEnd/>
                    </a:ln>
                  </pic:spPr>
                </pic:pic>
              </a:graphicData>
            </a:graphic>
          </wp:inline>
        </w:drawing>
      </w:r>
    </w:p>
    <w:p w14:paraId="3F94CBF4" w14:textId="77777777" w:rsidR="00C07507" w:rsidRDefault="00C07507" w:rsidP="00BA1CB5">
      <w:pPr>
        <w:pStyle w:val="InsideAddress"/>
        <w:spacing w:before="120"/>
        <w:rPr>
          <w:rFonts w:ascii="Arial" w:hAnsi="Arial" w:cs="Arial"/>
          <w:b/>
          <w:sz w:val="22"/>
          <w:szCs w:val="22"/>
          <w:lang w:val="sr-Latn-RS"/>
        </w:rPr>
      </w:pPr>
    </w:p>
    <w:p w14:paraId="5903D9D2" w14:textId="77777777" w:rsidR="00BA1CB5" w:rsidRPr="00BA1CB5" w:rsidRDefault="00BA1CB5" w:rsidP="00BA1CB5">
      <w:pPr>
        <w:rPr>
          <w:lang w:val="sr-Latn-RS"/>
        </w:rPr>
      </w:pPr>
    </w:p>
    <w:p w14:paraId="3887ACCC" w14:textId="4DD355F1" w:rsidR="0081182B" w:rsidRPr="00FE6239" w:rsidRDefault="0081182B" w:rsidP="007F4E92">
      <w:pPr>
        <w:pStyle w:val="InsideAddress"/>
        <w:spacing w:before="120"/>
        <w:jc w:val="center"/>
        <w:rPr>
          <w:rFonts w:ascii="Arial" w:hAnsi="Arial" w:cs="Arial"/>
          <w:b/>
          <w:sz w:val="22"/>
          <w:szCs w:val="22"/>
          <w:lang w:val="sr-Latn-RS"/>
        </w:rPr>
      </w:pPr>
      <w:r w:rsidRPr="00FE6239">
        <w:rPr>
          <w:rFonts w:ascii="Arial" w:hAnsi="Arial" w:cs="Arial"/>
          <w:b/>
          <w:sz w:val="22"/>
          <w:szCs w:val="22"/>
          <w:lang w:val="sr-Latn-RS"/>
        </w:rPr>
        <w:t xml:space="preserve">Dundee Precious Metals objavljuje rezultate </w:t>
      </w:r>
      <w:r w:rsidR="007F4E92" w:rsidRPr="00FE6239">
        <w:rPr>
          <w:rFonts w:ascii="Arial" w:hAnsi="Arial" w:cs="Arial"/>
          <w:b/>
          <w:sz w:val="22"/>
          <w:szCs w:val="22"/>
          <w:lang w:val="sr-Latn-RS"/>
        </w:rPr>
        <w:t xml:space="preserve">Prethodne studije opravdanosti (Pre-Feasibility Study) </w:t>
      </w:r>
      <w:r w:rsidRPr="00FE6239">
        <w:rPr>
          <w:rFonts w:ascii="Arial" w:hAnsi="Arial" w:cs="Arial"/>
          <w:b/>
          <w:sz w:val="22"/>
          <w:szCs w:val="22"/>
          <w:lang w:val="sr-Latn-RS"/>
        </w:rPr>
        <w:t>za</w:t>
      </w:r>
      <w:r w:rsidR="007F4E92" w:rsidRPr="00FE6239">
        <w:rPr>
          <w:rFonts w:ascii="Arial" w:hAnsi="Arial" w:cs="Arial"/>
          <w:b/>
          <w:sz w:val="22"/>
          <w:szCs w:val="22"/>
          <w:lang w:val="sr-Latn-RS"/>
        </w:rPr>
        <w:t xml:space="preserve"> </w:t>
      </w:r>
      <w:r w:rsidRPr="00FE6239">
        <w:rPr>
          <w:rFonts w:ascii="Arial" w:hAnsi="Arial" w:cs="Arial"/>
          <w:b/>
          <w:sz w:val="22"/>
          <w:szCs w:val="22"/>
          <w:lang w:val="sr-Latn-RS"/>
        </w:rPr>
        <w:t>Projekat Čoka Rakita, NPV</w:t>
      </w:r>
      <w:r w:rsidRPr="00FE6239">
        <w:rPr>
          <w:rFonts w:ascii="Arial" w:hAnsi="Arial" w:cs="Arial"/>
          <w:b/>
          <w:sz w:val="22"/>
          <w:szCs w:val="22"/>
          <w:vertAlign w:val="subscript"/>
          <w:lang w:val="sr-Latn-RS"/>
        </w:rPr>
        <w:t>5</w:t>
      </w:r>
      <w:r w:rsidR="00171610" w:rsidRPr="00FE6239">
        <w:rPr>
          <w:rFonts w:ascii="Arial" w:hAnsi="Arial" w:cs="Arial"/>
          <w:b/>
          <w:sz w:val="22"/>
          <w:szCs w:val="22"/>
          <w:vertAlign w:val="subscript"/>
          <w:lang w:val="sr-Latn-RS"/>
        </w:rPr>
        <w:t xml:space="preserve"> </w:t>
      </w:r>
      <w:r w:rsidRPr="00FE6239">
        <w:rPr>
          <w:rFonts w:ascii="Arial" w:hAnsi="Arial" w:cs="Arial"/>
          <w:b/>
          <w:sz w:val="22"/>
          <w:szCs w:val="22"/>
          <w:vertAlign w:val="subscript"/>
          <w:lang w:val="sr-Latn-RS"/>
        </w:rPr>
        <w:t>%</w:t>
      </w:r>
      <w:r w:rsidRPr="00FE6239">
        <w:rPr>
          <w:rFonts w:ascii="Arial" w:hAnsi="Arial" w:cs="Arial"/>
          <w:b/>
          <w:sz w:val="22"/>
          <w:szCs w:val="22"/>
          <w:lang w:val="sr-Latn-RS"/>
        </w:rPr>
        <w:t xml:space="preserve"> od 735 miliona </w:t>
      </w:r>
      <w:r w:rsidR="007F4E92" w:rsidRPr="00FE6239">
        <w:rPr>
          <w:rFonts w:ascii="Arial" w:hAnsi="Arial" w:cs="Arial"/>
          <w:b/>
          <w:sz w:val="22"/>
          <w:szCs w:val="22"/>
          <w:lang w:val="sr-Latn-RS"/>
        </w:rPr>
        <w:t xml:space="preserve">USD </w:t>
      </w:r>
      <w:r w:rsidR="00975F23" w:rsidRPr="00FE6239">
        <w:rPr>
          <w:rFonts w:ascii="Arial" w:hAnsi="Arial" w:cs="Arial"/>
          <w:b/>
          <w:sz w:val="22"/>
          <w:szCs w:val="22"/>
          <w:lang w:val="sr-Latn-RS"/>
        </w:rPr>
        <w:t>i 41</w:t>
      </w:r>
      <w:r w:rsidR="0059768F" w:rsidRPr="00FE6239">
        <w:rPr>
          <w:rFonts w:ascii="Arial" w:hAnsi="Arial" w:cs="Arial"/>
          <w:b/>
          <w:sz w:val="22"/>
          <w:szCs w:val="22"/>
          <w:lang w:val="sr-Latn-RS"/>
        </w:rPr>
        <w:t xml:space="preserve"> </w:t>
      </w:r>
      <w:r w:rsidR="00975F23" w:rsidRPr="00FE6239">
        <w:rPr>
          <w:rFonts w:ascii="Arial" w:hAnsi="Arial" w:cs="Arial"/>
          <w:b/>
          <w:sz w:val="22"/>
          <w:szCs w:val="22"/>
          <w:lang w:val="sr-Latn-RS"/>
        </w:rPr>
        <w:t>% IRR</w:t>
      </w:r>
    </w:p>
    <w:p w14:paraId="2B775488" w14:textId="5E9B4935" w:rsidR="00B43B23" w:rsidRPr="00FE6239" w:rsidRDefault="0081182B" w:rsidP="00E4368C">
      <w:pPr>
        <w:spacing w:before="360" w:after="120" w:line="280" w:lineRule="atLeast"/>
        <w:jc w:val="both"/>
        <w:rPr>
          <w:rFonts w:ascii="Arial" w:hAnsi="Arial" w:cs="Arial"/>
          <w:b/>
          <w:sz w:val="20"/>
          <w:lang w:val="sr-Latn-RS"/>
        </w:rPr>
      </w:pPr>
      <w:r w:rsidRPr="00FE6239">
        <w:rPr>
          <w:rFonts w:ascii="Arial" w:hAnsi="Arial" w:cs="Arial"/>
          <w:b/>
          <w:sz w:val="20"/>
          <w:lang w:val="sr-Latn-RS"/>
        </w:rPr>
        <w:t xml:space="preserve">Toronto, </w:t>
      </w:r>
      <w:r w:rsidR="00956EA8" w:rsidRPr="00FE6239">
        <w:rPr>
          <w:rFonts w:ascii="Arial" w:hAnsi="Arial" w:cs="Arial"/>
          <w:b/>
          <w:sz w:val="20"/>
          <w:lang w:val="sr-Latn-RS"/>
        </w:rPr>
        <w:t>1</w:t>
      </w:r>
      <w:r w:rsidR="00C152CA">
        <w:rPr>
          <w:rFonts w:ascii="Arial" w:hAnsi="Arial" w:cs="Arial"/>
          <w:b/>
          <w:sz w:val="20"/>
          <w:lang w:val="sr-Latn-RS"/>
        </w:rPr>
        <w:t>8</w:t>
      </w:r>
      <w:r w:rsidR="00760CB9" w:rsidRPr="00FE6239">
        <w:rPr>
          <w:rFonts w:ascii="Arial" w:hAnsi="Arial" w:cs="Arial"/>
          <w:b/>
          <w:sz w:val="20"/>
          <w:lang w:val="sr-Latn-RS"/>
        </w:rPr>
        <w:t>.</w:t>
      </w:r>
      <w:r w:rsidR="00956EA8" w:rsidRPr="00FE6239">
        <w:rPr>
          <w:rFonts w:ascii="Arial" w:hAnsi="Arial" w:cs="Arial"/>
          <w:b/>
          <w:sz w:val="20"/>
          <w:lang w:val="sr-Latn-RS"/>
        </w:rPr>
        <w:t xml:space="preserve"> </w:t>
      </w:r>
      <w:r w:rsidRPr="00FE6239">
        <w:rPr>
          <w:rFonts w:ascii="Arial" w:hAnsi="Arial" w:cs="Arial"/>
          <w:b/>
          <w:sz w:val="20"/>
          <w:lang w:val="sr-Latn-RS"/>
        </w:rPr>
        <w:t>decembar 2024</w:t>
      </w:r>
      <w:r w:rsidR="00553A42" w:rsidRPr="00FE6239">
        <w:rPr>
          <w:rFonts w:ascii="Arial" w:hAnsi="Arial" w:cs="Arial"/>
          <w:b/>
          <w:sz w:val="20"/>
          <w:lang w:val="sr-Latn-RS"/>
        </w:rPr>
        <w:t>. godine</w:t>
      </w:r>
      <w:r w:rsidRPr="00FE6239">
        <w:rPr>
          <w:rFonts w:ascii="Arial" w:hAnsi="Arial" w:cs="Arial"/>
          <w:bCs/>
          <w:sz w:val="20"/>
          <w:lang w:val="sr-Latn-RS"/>
        </w:rPr>
        <w:t xml:space="preserve"> – </w:t>
      </w:r>
      <w:r w:rsidRPr="00FE6239">
        <w:rPr>
          <w:rFonts w:ascii="Arial" w:hAnsi="Arial" w:cs="Arial"/>
          <w:b/>
          <w:sz w:val="20"/>
          <w:lang w:val="sr-Latn-RS"/>
        </w:rPr>
        <w:t>Dundee Precious Metals Inc. (TS</w:t>
      </w:r>
      <w:r w:rsidR="007F4E92" w:rsidRPr="00FE6239">
        <w:rPr>
          <w:rFonts w:ascii="Arial" w:hAnsi="Arial" w:cs="Arial"/>
          <w:b/>
          <w:sz w:val="20"/>
          <w:lang w:val="sr-Latn-RS"/>
        </w:rPr>
        <w:t>X</w:t>
      </w:r>
      <w:r w:rsidRPr="00FE6239">
        <w:rPr>
          <w:rFonts w:ascii="Arial" w:hAnsi="Arial" w:cs="Arial"/>
          <w:b/>
          <w:sz w:val="20"/>
          <w:lang w:val="sr-Latn-RS"/>
        </w:rPr>
        <w:t>: DPM)</w:t>
      </w:r>
      <w:r w:rsidRPr="00FE6239">
        <w:rPr>
          <w:rFonts w:ascii="Arial" w:hAnsi="Arial" w:cs="Arial"/>
          <w:bCs/>
          <w:sz w:val="20"/>
          <w:lang w:val="sr-Latn-RS"/>
        </w:rPr>
        <w:t xml:space="preserve"> („DPM“ ili „Kompanija“) sa zadovoljstvom objavljuje rezultate prethodne studije </w:t>
      </w:r>
      <w:r w:rsidR="007F4E92" w:rsidRPr="00FE6239">
        <w:rPr>
          <w:rFonts w:ascii="Arial" w:hAnsi="Arial" w:cs="Arial"/>
          <w:bCs/>
          <w:sz w:val="20"/>
          <w:lang w:val="sr-Latn-RS"/>
        </w:rPr>
        <w:t>opravdanosti</w:t>
      </w:r>
      <w:r w:rsidRPr="00FE6239">
        <w:rPr>
          <w:rFonts w:ascii="Arial" w:hAnsi="Arial" w:cs="Arial"/>
          <w:bCs/>
          <w:sz w:val="20"/>
          <w:lang w:val="sr-Latn-RS"/>
        </w:rPr>
        <w:t xml:space="preserve"> („PFS“) za svoj Čoka Rakit</w:t>
      </w:r>
      <w:r w:rsidR="00311742" w:rsidRPr="00FE6239">
        <w:rPr>
          <w:rFonts w:ascii="Arial" w:hAnsi="Arial" w:cs="Arial"/>
          <w:bCs/>
          <w:sz w:val="20"/>
          <w:lang w:val="sr-Latn-RS"/>
        </w:rPr>
        <w:t>a</w:t>
      </w:r>
      <w:r w:rsidRPr="00FE6239">
        <w:rPr>
          <w:rFonts w:ascii="Arial" w:hAnsi="Arial" w:cs="Arial"/>
          <w:bCs/>
          <w:sz w:val="20"/>
          <w:lang w:val="sr-Latn-RS"/>
        </w:rPr>
        <w:t xml:space="preserve"> projekat u Srbiji. </w:t>
      </w:r>
      <w:r w:rsidR="00975F23" w:rsidRPr="00FE6239">
        <w:rPr>
          <w:rFonts w:ascii="Arial" w:hAnsi="Arial" w:cs="Arial"/>
          <w:bCs/>
          <w:sz w:val="20"/>
          <w:lang w:val="sr-Latn-RS"/>
        </w:rPr>
        <w:t xml:space="preserve">Robusna </w:t>
      </w:r>
      <w:r w:rsidRPr="00FE6239">
        <w:rPr>
          <w:rFonts w:ascii="Arial" w:hAnsi="Arial" w:cs="Arial"/>
          <w:bCs/>
          <w:sz w:val="20"/>
          <w:lang w:val="sr-Latn-RS"/>
        </w:rPr>
        <w:t xml:space="preserve">PFS </w:t>
      </w:r>
      <w:r w:rsidR="00975F23" w:rsidRPr="00FE6239">
        <w:rPr>
          <w:rFonts w:ascii="Arial" w:hAnsi="Arial" w:cs="Arial"/>
          <w:bCs/>
          <w:sz w:val="20"/>
          <w:lang w:val="sr-Latn-RS"/>
        </w:rPr>
        <w:t xml:space="preserve">ekonomija </w:t>
      </w:r>
      <w:r w:rsidR="00137C37" w:rsidRPr="00FE6239">
        <w:rPr>
          <w:rFonts w:ascii="Arial" w:hAnsi="Arial" w:cs="Arial"/>
          <w:bCs/>
          <w:sz w:val="20"/>
          <w:lang w:val="sr-Latn-RS"/>
        </w:rPr>
        <w:t>i kontinuirani nastavak istraživanja oko Č</w:t>
      </w:r>
      <w:r w:rsidR="00D770D3" w:rsidRPr="00FE6239">
        <w:rPr>
          <w:rFonts w:ascii="Arial" w:hAnsi="Arial" w:cs="Arial"/>
          <w:bCs/>
          <w:sz w:val="20"/>
          <w:lang w:val="sr-Latn-RS"/>
        </w:rPr>
        <w:t>o</w:t>
      </w:r>
      <w:r w:rsidR="00137C37" w:rsidRPr="00FE6239">
        <w:rPr>
          <w:rFonts w:ascii="Arial" w:hAnsi="Arial" w:cs="Arial"/>
          <w:bCs/>
          <w:sz w:val="20"/>
          <w:lang w:val="sr-Latn-RS"/>
        </w:rPr>
        <w:t xml:space="preserve">ka Rakite služe kao osnova DPM-a za prelazak na studiju </w:t>
      </w:r>
      <w:r w:rsidRPr="00FE6239">
        <w:rPr>
          <w:rFonts w:ascii="Arial" w:hAnsi="Arial" w:cs="Arial"/>
          <w:bCs/>
          <w:sz w:val="20"/>
          <w:lang w:val="sr-Latn-RS"/>
        </w:rPr>
        <w:t>izvodljivosti („FS“)</w:t>
      </w:r>
      <w:r w:rsidR="00137C37" w:rsidRPr="00FE6239">
        <w:rPr>
          <w:rFonts w:ascii="Arial" w:hAnsi="Arial" w:cs="Arial"/>
          <w:bCs/>
          <w:sz w:val="20"/>
          <w:lang w:val="sr-Latn-RS"/>
        </w:rPr>
        <w:t xml:space="preserve"> i ubrzanu odluku o izgradnji, pri čemu je prva proizvodnja koncentrata planirana za 2028. godin</w:t>
      </w:r>
      <w:r w:rsidR="00760CB9" w:rsidRPr="00FE6239">
        <w:rPr>
          <w:rFonts w:ascii="Arial" w:hAnsi="Arial" w:cs="Arial"/>
          <w:bCs/>
          <w:sz w:val="20"/>
          <w:lang w:val="sr-Latn-RS"/>
        </w:rPr>
        <w:t>u</w:t>
      </w:r>
      <w:r w:rsidRPr="00FE6239">
        <w:rPr>
          <w:rFonts w:ascii="Arial" w:hAnsi="Arial" w:cs="Arial"/>
          <w:bCs/>
          <w:sz w:val="20"/>
          <w:lang w:val="sr-Latn-RS"/>
        </w:rPr>
        <w:t>.</w:t>
      </w:r>
    </w:p>
    <w:p w14:paraId="3985BDBC" w14:textId="77777777" w:rsidR="00E70ECB" w:rsidRPr="00FE6239" w:rsidRDefault="0081182B" w:rsidP="00E70ECB">
      <w:pPr>
        <w:tabs>
          <w:tab w:val="left" w:pos="6570"/>
        </w:tabs>
        <w:spacing w:line="280" w:lineRule="atLeast"/>
        <w:jc w:val="both"/>
        <w:rPr>
          <w:rFonts w:ascii="Arial" w:hAnsi="Arial" w:cs="Arial"/>
          <w:b/>
          <w:sz w:val="20"/>
          <w:lang w:val="sr-Latn-RS"/>
        </w:rPr>
      </w:pPr>
      <w:r w:rsidRPr="00FE6239">
        <w:rPr>
          <w:rFonts w:ascii="Arial" w:hAnsi="Arial" w:cs="Arial"/>
          <w:b/>
          <w:sz w:val="20"/>
          <w:lang w:val="sr-Latn-RS"/>
        </w:rPr>
        <w:t>PFS Glavni navodi</w:t>
      </w:r>
    </w:p>
    <w:p w14:paraId="55B446BE" w14:textId="391D7106" w:rsidR="00C954E0" w:rsidRPr="00FE6239" w:rsidRDefault="00C954E0" w:rsidP="00E70ECB">
      <w:pPr>
        <w:tabs>
          <w:tab w:val="left" w:pos="6570"/>
        </w:tabs>
        <w:spacing w:line="280" w:lineRule="atLeast"/>
        <w:jc w:val="both"/>
        <w:rPr>
          <w:rFonts w:ascii="Arial" w:hAnsi="Arial" w:cs="Arial"/>
          <w:b/>
          <w:sz w:val="20"/>
          <w:lang w:val="sr-Latn-RS"/>
        </w:rPr>
      </w:pPr>
      <w:r w:rsidRPr="00FE6239">
        <w:rPr>
          <w:rFonts w:ascii="Arial" w:hAnsi="Arial" w:cs="Arial"/>
          <w:bCs/>
          <w:sz w:val="16"/>
          <w:szCs w:val="16"/>
          <w:lang w:val="sr-Latn-RS"/>
        </w:rPr>
        <w:t>(Svi iznosi u dolarima u ovom saopštenju su izraženi u američkim dolarima, osim ako nije drugačije naznačeno.)</w:t>
      </w:r>
    </w:p>
    <w:p w14:paraId="057AE75A" w14:textId="64680FB7" w:rsidR="00956EA8" w:rsidRPr="00FE6239" w:rsidRDefault="00956EA8" w:rsidP="00956EA8">
      <w:pPr>
        <w:autoSpaceDE/>
        <w:autoSpaceDN/>
        <w:adjustRightInd/>
        <w:spacing w:before="240" w:after="120" w:line="280" w:lineRule="exact"/>
        <w:jc w:val="both"/>
        <w:rPr>
          <w:rFonts w:ascii="Arial" w:eastAsia="Calibri" w:hAnsi="Arial" w:cs="Arial"/>
          <w:bCs/>
          <w:sz w:val="20"/>
          <w:lang w:val="sr-Latn-RS"/>
        </w:rPr>
      </w:pPr>
      <w:r w:rsidRPr="00FE6239">
        <w:rPr>
          <w:rFonts w:ascii="Arial" w:eastAsia="Calibri" w:hAnsi="Arial" w:cs="Arial"/>
          <w:bCs/>
          <w:sz w:val="20"/>
          <w:lang w:val="sr-Latn-RS"/>
        </w:rPr>
        <w:t>Poboljšanja u PFS uključuju povećanje unci u početnim godinama i smanjenje sveobuhvatnih troškova održavanja rudnika. Glavni navodi projekta:</w:t>
      </w:r>
    </w:p>
    <w:p w14:paraId="294F0093" w14:textId="37EBD8C3"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Ubrzan</w:t>
      </w:r>
      <w:r w:rsidR="008F7156" w:rsidRPr="00FE6239">
        <w:rPr>
          <w:rFonts w:ascii="Arial" w:eastAsia="Calibri" w:hAnsi="Arial" w:cs="Arial"/>
          <w:b/>
          <w:sz w:val="20"/>
          <w:lang w:val="sr-Latn-RS"/>
        </w:rPr>
        <w:t>a</w:t>
      </w:r>
      <w:r w:rsidRPr="00FE6239">
        <w:rPr>
          <w:rFonts w:ascii="Arial" w:eastAsia="Calibri" w:hAnsi="Arial" w:cs="Arial"/>
          <w:b/>
          <w:sz w:val="20"/>
          <w:lang w:val="sr-Latn-RS"/>
        </w:rPr>
        <w:t xml:space="preserve"> proizvodnj</w:t>
      </w:r>
      <w:r w:rsidR="008F7156" w:rsidRPr="00FE6239">
        <w:rPr>
          <w:rFonts w:ascii="Arial" w:eastAsia="Calibri" w:hAnsi="Arial" w:cs="Arial"/>
          <w:b/>
          <w:sz w:val="20"/>
          <w:lang w:val="sr-Latn-RS"/>
        </w:rPr>
        <w:t>a</w:t>
      </w:r>
      <w:r w:rsidRPr="00FE6239">
        <w:rPr>
          <w:rFonts w:ascii="Arial" w:eastAsia="Calibri" w:hAnsi="Arial" w:cs="Arial"/>
          <w:b/>
          <w:sz w:val="20"/>
          <w:lang w:val="sr-Latn-RS"/>
        </w:rPr>
        <w:t xml:space="preserve"> zlata</w:t>
      </w:r>
      <w:r w:rsidRPr="00FE6239">
        <w:rPr>
          <w:rFonts w:ascii="Arial" w:eastAsia="Calibri" w:hAnsi="Arial" w:cs="Arial"/>
          <w:bCs/>
          <w:sz w:val="20"/>
          <w:lang w:val="sr-Latn-RS"/>
        </w:rPr>
        <w:t xml:space="preserve"> u prvih 5 godina, u proseku 170.000 unci zlata godišnje. </w:t>
      </w:r>
    </w:p>
    <w:p w14:paraId="3324C0F3" w14:textId="693C3F4D"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 xml:space="preserve">Robustni </w:t>
      </w:r>
      <w:r w:rsidR="00CD194C">
        <w:rPr>
          <w:rFonts w:ascii="Arial" w:eastAsia="Calibri" w:hAnsi="Arial" w:cs="Arial"/>
          <w:b/>
          <w:sz w:val="20"/>
          <w:lang w:val="sr-Latn-RS"/>
        </w:rPr>
        <w:t xml:space="preserve">osnovni slučaj </w:t>
      </w:r>
      <w:r w:rsidR="00C553DA" w:rsidRPr="00FE6239">
        <w:rPr>
          <w:rFonts w:ascii="Arial" w:hAnsi="Arial" w:cs="Arial"/>
          <w:b/>
          <w:sz w:val="22"/>
          <w:szCs w:val="22"/>
          <w:lang w:val="sr-Latn-RS"/>
        </w:rPr>
        <w:t>NPV</w:t>
      </w:r>
      <w:r w:rsidR="00C553DA" w:rsidRPr="00FE6239">
        <w:rPr>
          <w:rFonts w:ascii="Arial" w:hAnsi="Arial" w:cs="Arial"/>
          <w:b/>
          <w:sz w:val="22"/>
          <w:szCs w:val="22"/>
          <w:vertAlign w:val="subscript"/>
          <w:lang w:val="sr-Latn-RS"/>
        </w:rPr>
        <w:t>5 %</w:t>
      </w:r>
      <w:r w:rsidR="00C553DA" w:rsidRPr="00FE6239">
        <w:rPr>
          <w:rFonts w:ascii="Arial" w:hAnsi="Arial" w:cs="Arial"/>
          <w:b/>
          <w:sz w:val="22"/>
          <w:szCs w:val="22"/>
          <w:lang w:val="sr-Latn-RS"/>
        </w:rPr>
        <w:t xml:space="preserve"> </w:t>
      </w:r>
      <w:r w:rsidRPr="00FE6239">
        <w:rPr>
          <w:rFonts w:ascii="Arial" w:eastAsia="Calibri" w:hAnsi="Arial" w:cs="Arial"/>
          <w:b/>
          <w:sz w:val="20"/>
          <w:lang w:val="sr-Latn-RS"/>
        </w:rPr>
        <w:t xml:space="preserve">od </w:t>
      </w:r>
      <w:r w:rsidR="00CD194C">
        <w:rPr>
          <w:rFonts w:ascii="Arial" w:eastAsia="Calibri" w:hAnsi="Arial" w:cs="Arial"/>
          <w:b/>
          <w:sz w:val="20"/>
          <w:lang w:val="sr-Latn-RS"/>
        </w:rPr>
        <w:t>735</w:t>
      </w:r>
      <w:r w:rsidRPr="00FE6239">
        <w:rPr>
          <w:rFonts w:ascii="Arial" w:eastAsia="Calibri" w:hAnsi="Arial" w:cs="Arial"/>
          <w:b/>
          <w:sz w:val="20"/>
          <w:lang w:val="sr-Latn-RS"/>
        </w:rPr>
        <w:t xml:space="preserve"> </w:t>
      </w:r>
      <w:r w:rsidR="00CD194C" w:rsidRPr="00FE6239">
        <w:rPr>
          <w:rFonts w:ascii="Arial" w:eastAsia="Calibri" w:hAnsi="Arial" w:cs="Arial"/>
          <w:b/>
          <w:sz w:val="20"/>
          <w:lang w:val="sr-Latn-RS"/>
        </w:rPr>
        <w:t>mili</w:t>
      </w:r>
      <w:r w:rsidR="00CD194C">
        <w:rPr>
          <w:rFonts w:ascii="Arial" w:eastAsia="Calibri" w:hAnsi="Arial" w:cs="Arial"/>
          <w:b/>
          <w:sz w:val="20"/>
          <w:lang w:val="sr-Latn-RS"/>
        </w:rPr>
        <w:t>ona</w:t>
      </w:r>
      <w:r w:rsidR="00CD194C" w:rsidRPr="00FE6239">
        <w:rPr>
          <w:rFonts w:ascii="Arial" w:eastAsia="Calibri" w:hAnsi="Arial" w:cs="Arial"/>
          <w:b/>
          <w:sz w:val="20"/>
          <w:lang w:val="sr-Latn-RS"/>
        </w:rPr>
        <w:t xml:space="preserve"> </w:t>
      </w:r>
      <w:r w:rsidRPr="00FE6239">
        <w:rPr>
          <w:rFonts w:ascii="Arial" w:eastAsia="Calibri" w:hAnsi="Arial" w:cs="Arial"/>
          <w:b/>
          <w:sz w:val="20"/>
          <w:lang w:val="sr-Latn-RS"/>
        </w:rPr>
        <w:t>dolara</w:t>
      </w:r>
      <w:r w:rsidRPr="00FE6239">
        <w:rPr>
          <w:rFonts w:ascii="Arial" w:eastAsia="Calibri" w:hAnsi="Arial" w:cs="Arial"/>
          <w:bCs/>
          <w:sz w:val="20"/>
          <w:lang w:val="sr-Latn-RS"/>
        </w:rPr>
        <w:t xml:space="preserve"> (posle oporezivanja) i </w:t>
      </w:r>
      <w:r w:rsidRPr="00FE6239">
        <w:rPr>
          <w:rFonts w:ascii="Arial" w:eastAsia="Calibri" w:hAnsi="Arial" w:cs="Arial"/>
          <w:b/>
          <w:sz w:val="20"/>
          <w:lang w:val="sr-Latn-RS"/>
        </w:rPr>
        <w:t xml:space="preserve">IRR od </w:t>
      </w:r>
      <w:r w:rsidR="00CD194C">
        <w:rPr>
          <w:rFonts w:ascii="Arial" w:eastAsia="Calibri" w:hAnsi="Arial" w:cs="Arial"/>
          <w:b/>
          <w:sz w:val="20"/>
          <w:lang w:val="sr-Latn-RS"/>
        </w:rPr>
        <w:t>41</w:t>
      </w:r>
      <w:r w:rsidR="00CD194C" w:rsidRPr="00FE6239">
        <w:rPr>
          <w:rFonts w:ascii="Arial" w:eastAsia="Calibri" w:hAnsi="Arial" w:cs="Arial"/>
          <w:b/>
          <w:sz w:val="20"/>
          <w:lang w:val="sr-Latn-RS"/>
        </w:rPr>
        <w:t xml:space="preserve"> </w:t>
      </w:r>
      <w:r w:rsidRPr="00FE6239">
        <w:rPr>
          <w:rFonts w:ascii="Arial" w:eastAsia="Calibri" w:hAnsi="Arial" w:cs="Arial"/>
          <w:b/>
          <w:sz w:val="20"/>
          <w:lang w:val="sr-Latn-RS"/>
        </w:rPr>
        <w:t>%</w:t>
      </w:r>
      <w:r w:rsidRPr="00FE6239">
        <w:rPr>
          <w:rFonts w:ascii="Arial" w:eastAsia="Calibri" w:hAnsi="Arial" w:cs="Arial"/>
          <w:bCs/>
          <w:sz w:val="20"/>
          <w:lang w:val="sr-Latn-RS"/>
        </w:rPr>
        <w:t xml:space="preserve"> uz pretpostavku o ceni zlata od </w:t>
      </w:r>
      <w:r w:rsidR="00CD194C">
        <w:rPr>
          <w:rFonts w:ascii="Arial" w:eastAsia="Calibri" w:hAnsi="Arial" w:cs="Arial"/>
          <w:bCs/>
          <w:sz w:val="20"/>
          <w:lang w:val="sr-Latn-RS"/>
        </w:rPr>
        <w:t>1</w:t>
      </w:r>
      <w:r w:rsidRPr="00FE6239">
        <w:rPr>
          <w:rFonts w:ascii="Arial" w:eastAsia="Calibri" w:hAnsi="Arial" w:cs="Arial"/>
          <w:bCs/>
          <w:sz w:val="20"/>
          <w:lang w:val="sr-Latn-RS"/>
        </w:rPr>
        <w:t>.</w:t>
      </w:r>
      <w:r w:rsidR="00CD194C">
        <w:rPr>
          <w:rFonts w:ascii="Arial" w:eastAsia="Calibri" w:hAnsi="Arial" w:cs="Arial"/>
          <w:bCs/>
          <w:sz w:val="20"/>
          <w:lang w:val="sr-Latn-RS"/>
        </w:rPr>
        <w:t>9</w:t>
      </w:r>
      <w:r w:rsidR="00CD194C" w:rsidRPr="00FE6239">
        <w:rPr>
          <w:rFonts w:ascii="Arial" w:eastAsia="Calibri" w:hAnsi="Arial" w:cs="Arial"/>
          <w:bCs/>
          <w:sz w:val="20"/>
          <w:lang w:val="sr-Latn-RS"/>
        </w:rPr>
        <w:t xml:space="preserve">00 </w:t>
      </w:r>
      <w:r w:rsidRPr="00FE6239">
        <w:rPr>
          <w:rFonts w:ascii="Arial" w:eastAsia="Calibri" w:hAnsi="Arial" w:cs="Arial"/>
          <w:bCs/>
          <w:sz w:val="20"/>
          <w:lang w:val="sr-Latn-RS"/>
        </w:rPr>
        <w:t>dolara po unci</w:t>
      </w:r>
      <w:r w:rsidR="00CD194C">
        <w:rPr>
          <w:rFonts w:ascii="Arial" w:eastAsia="Calibri" w:hAnsi="Arial" w:cs="Arial"/>
          <w:bCs/>
          <w:sz w:val="20"/>
          <w:lang w:val="sr-Latn-RS"/>
        </w:rPr>
        <w:t>.</w:t>
      </w:r>
      <w:r w:rsidR="007B1021">
        <w:rPr>
          <w:rFonts w:ascii="Arial" w:eastAsia="Calibri" w:hAnsi="Arial" w:cs="Arial"/>
          <w:bCs/>
          <w:sz w:val="20"/>
          <w:lang w:val="sr-Latn-RS"/>
        </w:rPr>
        <w:t xml:space="preserve"> Sa pretpostavkom o ceni zlata </w:t>
      </w:r>
      <w:r w:rsidR="00CD194C">
        <w:rPr>
          <w:rFonts w:ascii="Arial" w:eastAsia="Calibri" w:hAnsi="Arial" w:cs="Arial"/>
          <w:bCs/>
          <w:sz w:val="20"/>
          <w:lang w:val="sr-Latn-RS"/>
        </w:rPr>
        <w:t xml:space="preserve">od 2.500 dolara po unci, </w:t>
      </w:r>
      <w:r w:rsidRPr="001F5C7B">
        <w:rPr>
          <w:rFonts w:ascii="Arial" w:eastAsia="Calibri" w:hAnsi="Arial" w:cs="Arial"/>
          <w:b/>
          <w:sz w:val="20"/>
          <w:lang w:val="sr-Latn-RS"/>
        </w:rPr>
        <w:t>NPV</w:t>
      </w:r>
      <w:r w:rsidRPr="001F5C7B">
        <w:rPr>
          <w:rFonts w:ascii="Arial" w:eastAsia="Calibri" w:hAnsi="Arial" w:cs="Arial"/>
          <w:b/>
          <w:sz w:val="20"/>
          <w:vertAlign w:val="subscript"/>
          <w:lang w:val="sr-Latn-RS"/>
        </w:rPr>
        <w:t>5</w:t>
      </w:r>
      <w:r w:rsidR="00905C38" w:rsidRPr="001F5C7B">
        <w:rPr>
          <w:rFonts w:ascii="Arial" w:eastAsia="Calibri" w:hAnsi="Arial" w:cs="Arial"/>
          <w:b/>
          <w:sz w:val="20"/>
          <w:vertAlign w:val="subscript"/>
          <w:lang w:val="sr-Latn-RS"/>
        </w:rPr>
        <w:t xml:space="preserve"> </w:t>
      </w:r>
      <w:r w:rsidRPr="001F5C7B">
        <w:rPr>
          <w:rFonts w:ascii="Arial" w:eastAsia="Calibri" w:hAnsi="Arial" w:cs="Arial"/>
          <w:b/>
          <w:sz w:val="20"/>
          <w:vertAlign w:val="subscript"/>
          <w:lang w:val="sr-Latn-RS"/>
        </w:rPr>
        <w:t>%</w:t>
      </w:r>
      <w:r w:rsidRPr="001F5C7B">
        <w:rPr>
          <w:rFonts w:ascii="Arial" w:eastAsia="Calibri" w:hAnsi="Arial" w:cs="Arial"/>
          <w:b/>
          <w:sz w:val="20"/>
          <w:lang w:val="sr-Latn-RS"/>
        </w:rPr>
        <w:t xml:space="preserve"> </w:t>
      </w:r>
      <w:r w:rsidR="00CD194C" w:rsidRPr="001F5C7B">
        <w:rPr>
          <w:rFonts w:ascii="Arial" w:eastAsia="Calibri" w:hAnsi="Arial" w:cs="Arial"/>
          <w:b/>
          <w:sz w:val="20"/>
          <w:lang w:val="sr-Latn-RS"/>
        </w:rPr>
        <w:t xml:space="preserve">je 1,2 milijardi </w:t>
      </w:r>
      <w:r w:rsidRPr="001F5C7B">
        <w:rPr>
          <w:rFonts w:ascii="Arial" w:eastAsia="Calibri" w:hAnsi="Arial" w:cs="Arial"/>
          <w:b/>
          <w:sz w:val="20"/>
          <w:lang w:val="sr-Latn-RS"/>
        </w:rPr>
        <w:t>dolara</w:t>
      </w:r>
      <w:r w:rsidRPr="00FE6239">
        <w:rPr>
          <w:rFonts w:ascii="Arial" w:eastAsia="Calibri" w:hAnsi="Arial" w:cs="Arial"/>
          <w:bCs/>
          <w:sz w:val="20"/>
          <w:lang w:val="sr-Latn-RS"/>
        </w:rPr>
        <w:t xml:space="preserve"> </w:t>
      </w:r>
      <w:r w:rsidR="00CD194C">
        <w:rPr>
          <w:rFonts w:ascii="Arial" w:eastAsia="Calibri" w:hAnsi="Arial" w:cs="Arial"/>
          <w:bCs/>
          <w:sz w:val="20"/>
          <w:lang w:val="sr-Latn-RS"/>
        </w:rPr>
        <w:t xml:space="preserve">(posle oporezivanja) </w:t>
      </w:r>
      <w:r w:rsidRPr="00FE6239">
        <w:rPr>
          <w:rFonts w:ascii="Arial" w:eastAsia="Calibri" w:hAnsi="Arial" w:cs="Arial"/>
          <w:bCs/>
          <w:sz w:val="20"/>
          <w:lang w:val="sr-Latn-RS"/>
        </w:rPr>
        <w:t xml:space="preserve">i </w:t>
      </w:r>
      <w:r w:rsidRPr="001F5C7B">
        <w:rPr>
          <w:rFonts w:ascii="Arial" w:eastAsia="Calibri" w:hAnsi="Arial" w:cs="Arial"/>
          <w:b/>
          <w:sz w:val="20"/>
          <w:lang w:val="sr-Latn-RS"/>
        </w:rPr>
        <w:t xml:space="preserve">IRR od </w:t>
      </w:r>
      <w:r w:rsidR="00CD194C" w:rsidRPr="001F5C7B">
        <w:rPr>
          <w:rFonts w:ascii="Arial" w:eastAsia="Calibri" w:hAnsi="Arial" w:cs="Arial"/>
          <w:b/>
          <w:sz w:val="20"/>
          <w:lang w:val="sr-Latn-RS"/>
        </w:rPr>
        <w:t xml:space="preserve">58 </w:t>
      </w:r>
      <w:r w:rsidRPr="001F5C7B">
        <w:rPr>
          <w:rFonts w:ascii="Arial" w:eastAsia="Calibri" w:hAnsi="Arial" w:cs="Arial"/>
          <w:b/>
          <w:sz w:val="20"/>
          <w:lang w:val="sr-Latn-RS"/>
        </w:rPr>
        <w:t>%</w:t>
      </w:r>
      <w:r w:rsidRPr="00FE6239">
        <w:rPr>
          <w:rFonts w:ascii="Arial" w:eastAsia="Calibri" w:hAnsi="Arial" w:cs="Arial"/>
          <w:bCs/>
          <w:sz w:val="20"/>
          <w:lang w:val="sr-Latn-RS"/>
        </w:rPr>
        <w:t>.</w:t>
      </w:r>
      <w:r w:rsidR="00CD194C" w:rsidRPr="00717A39">
        <w:rPr>
          <w:rStyle w:val="FootnoteReference"/>
          <w:rFonts w:ascii="Arial" w:eastAsia="Calibri" w:hAnsi="Arial" w:cs="Arial"/>
          <w:bCs/>
          <w:sz w:val="20"/>
          <w:lang w:val="sr-Latn-RS"/>
        </w:rPr>
        <w:footnoteReference w:id="2"/>
      </w:r>
      <w:r w:rsidR="00884C6B" w:rsidRPr="00717A39">
        <w:rPr>
          <w:rFonts w:ascii="Arial" w:eastAsia="Calibri" w:hAnsi="Arial" w:cs="Arial"/>
          <w:bCs/>
          <w:sz w:val="20"/>
          <w:vertAlign w:val="superscript"/>
          <w:lang w:val="sr-Latn-RS"/>
        </w:rPr>
        <w:t>,</w:t>
      </w:r>
      <w:r w:rsidR="00CD194C" w:rsidRPr="00717A39">
        <w:rPr>
          <w:rStyle w:val="FootnoteReference"/>
          <w:rFonts w:ascii="Arial" w:eastAsia="Calibri" w:hAnsi="Arial" w:cs="Arial"/>
          <w:bCs/>
          <w:sz w:val="20"/>
          <w:lang w:val="sr-Latn-RS"/>
        </w:rPr>
        <w:footnoteReference w:id="3"/>
      </w:r>
    </w:p>
    <w:p w14:paraId="56D5DCAB" w14:textId="5095F840"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Sveobuhvatni troškovi održavanja</w:t>
      </w:r>
      <w:r w:rsidRPr="00FE6239">
        <w:rPr>
          <w:rFonts w:ascii="Arial" w:eastAsia="Calibri" w:hAnsi="Arial" w:cs="Arial"/>
          <w:bCs/>
          <w:sz w:val="20"/>
          <w:lang w:val="sr-Latn-RS"/>
        </w:rPr>
        <w:t xml:space="preserve"> u prvom kvartilu od 644 dolara po unci zlata (prosečno za životni vek rudnika).</w:t>
      </w:r>
      <w:r w:rsidR="00884C6B" w:rsidRPr="00884C6B">
        <w:rPr>
          <w:rFonts w:ascii="Arial" w:eastAsia="Calibri" w:hAnsi="Arial" w:cs="Arial"/>
          <w:bCs/>
          <w:sz w:val="20"/>
          <w:vertAlign w:val="superscript"/>
          <w:lang w:val="sr-Latn-RS"/>
        </w:rPr>
        <w:t>3</w:t>
      </w:r>
    </w:p>
    <w:p w14:paraId="6787F139" w14:textId="77777777"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Atraktivan početni kapital</w:t>
      </w:r>
      <w:r w:rsidRPr="00FE6239">
        <w:rPr>
          <w:rFonts w:ascii="Arial" w:eastAsia="Calibri" w:hAnsi="Arial" w:cs="Arial"/>
          <w:bCs/>
          <w:sz w:val="20"/>
          <w:lang w:val="sr-Latn-RS"/>
        </w:rPr>
        <w:t xml:space="preserve"> od 379 miliona dolara, što je u granicama finansijskih kapaciteta DPM-a.</w:t>
      </w:r>
    </w:p>
    <w:p w14:paraId="653DF571" w14:textId="303EA469"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Mineralne rezerve od 1,3</w:t>
      </w:r>
      <w:r w:rsidR="00CD194C">
        <w:rPr>
          <w:rFonts w:ascii="Arial" w:eastAsia="Calibri" w:hAnsi="Arial" w:cs="Arial"/>
          <w:b/>
          <w:sz w:val="20"/>
          <w:lang w:val="sr-Latn-RS"/>
        </w:rPr>
        <w:t>6</w:t>
      </w:r>
      <w:r w:rsidRPr="00FE6239">
        <w:rPr>
          <w:rFonts w:ascii="Arial" w:eastAsia="Calibri" w:hAnsi="Arial" w:cs="Arial"/>
          <w:b/>
          <w:sz w:val="20"/>
          <w:lang w:val="sr-Latn-RS"/>
        </w:rPr>
        <w:t xml:space="preserve"> miliona unci</w:t>
      </w:r>
      <w:r w:rsidRPr="00FE6239">
        <w:rPr>
          <w:rFonts w:ascii="Arial" w:eastAsia="Calibri" w:hAnsi="Arial" w:cs="Arial"/>
          <w:bCs/>
          <w:sz w:val="20"/>
          <w:lang w:val="sr-Latn-RS"/>
        </w:rPr>
        <w:t xml:space="preserve"> podržavaju životni vek rudnika od 10 godina sa 8 godina prerade.</w:t>
      </w:r>
    </w:p>
    <w:p w14:paraId="14FDD2CF" w14:textId="6847B5A7"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Vremenski okvir projekta je dodatno smanjen</w:t>
      </w:r>
      <w:r w:rsidRPr="00FE6239">
        <w:rPr>
          <w:rFonts w:ascii="Arial" w:eastAsia="Calibri" w:hAnsi="Arial" w:cs="Arial"/>
          <w:bCs/>
          <w:sz w:val="20"/>
          <w:lang w:val="sr-Latn-RS"/>
        </w:rPr>
        <w:t xml:space="preserve"> korišćenjem postojeće infrastrukture za preradu rude iz rudnika Ada Tepe i korišćenje blizine rudnika Čelopeč za obuku i razvoj ključnog osoblja za operativne uloge.</w:t>
      </w:r>
    </w:p>
    <w:p w14:paraId="688D121C" w14:textId="77777777" w:rsidR="00956EA8" w:rsidRPr="00FE6239" w:rsidRDefault="00956EA8" w:rsidP="00956EA8">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Prelazak na studiju izvodljivosti</w:t>
      </w:r>
      <w:r w:rsidRPr="00FE6239">
        <w:rPr>
          <w:rFonts w:ascii="Arial" w:eastAsia="Calibri" w:hAnsi="Arial" w:cs="Arial"/>
          <w:bCs/>
          <w:sz w:val="20"/>
          <w:lang w:val="sr-Latn-RS"/>
        </w:rPr>
        <w:t>, za koju se očekuje da će biti završena do kraja 2025. godine.</w:t>
      </w:r>
    </w:p>
    <w:p w14:paraId="46AF5458" w14:textId="0A81D9BC" w:rsidR="0081182B" w:rsidRPr="00B1513C" w:rsidRDefault="00956EA8" w:rsidP="00B1513C">
      <w:pPr>
        <w:pStyle w:val="ListParagraph"/>
        <w:numPr>
          <w:ilvl w:val="0"/>
          <w:numId w:val="2"/>
        </w:num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
          <w:sz w:val="20"/>
          <w:lang w:val="sr-Latn-RS"/>
        </w:rPr>
        <w:t xml:space="preserve">Optimizacija i tekuća istraživanja </w:t>
      </w:r>
      <w:r w:rsidRPr="00FE6239">
        <w:rPr>
          <w:rFonts w:ascii="Arial" w:eastAsia="Calibri" w:hAnsi="Arial" w:cs="Arial"/>
          <w:bCs/>
          <w:sz w:val="20"/>
          <w:lang w:val="sr-Latn-RS"/>
        </w:rPr>
        <w:t xml:space="preserve">za dalje otključavanje </w:t>
      </w:r>
      <w:r w:rsidR="00AA66EF" w:rsidRPr="00FE6239">
        <w:rPr>
          <w:rFonts w:ascii="Arial" w:eastAsia="Calibri" w:hAnsi="Arial" w:cs="Arial"/>
          <w:bCs/>
          <w:sz w:val="20"/>
          <w:lang w:val="sr-Latn-RS"/>
        </w:rPr>
        <w:t>vrednosti Čoka Rakite</w:t>
      </w:r>
      <w:r w:rsidRPr="00FE6239">
        <w:rPr>
          <w:rFonts w:ascii="Arial" w:eastAsia="Calibri" w:hAnsi="Arial" w:cs="Arial"/>
          <w:bCs/>
          <w:sz w:val="20"/>
          <w:lang w:val="sr-Latn-RS"/>
        </w:rPr>
        <w:t>.</w:t>
      </w:r>
      <w:r w:rsidR="005F74C8" w:rsidRPr="00B1513C">
        <w:rPr>
          <w:rFonts w:ascii="Arial" w:hAnsi="Arial" w:cs="Arial"/>
          <w:bCs/>
          <w:sz w:val="16"/>
          <w:szCs w:val="16"/>
          <w:lang w:val="sr-Latn-RS"/>
        </w:rPr>
        <w:br w:type="page"/>
      </w:r>
    </w:p>
    <w:p w14:paraId="29680A9A" w14:textId="77777777" w:rsidR="000E4E1D" w:rsidRPr="00FE6239" w:rsidRDefault="000E4E1D" w:rsidP="00182EC0">
      <w:pPr>
        <w:spacing w:after="120" w:line="180" w:lineRule="atLeast"/>
        <w:jc w:val="both"/>
        <w:rPr>
          <w:rFonts w:ascii="Arial" w:hAnsi="Arial" w:cs="Arial"/>
          <w:bCs/>
          <w:sz w:val="16"/>
          <w:szCs w:val="16"/>
          <w:lang w:val="sr-Latn-RS"/>
        </w:rPr>
      </w:pPr>
    </w:p>
    <w:tbl>
      <w:tblPr>
        <w:tblStyle w:val="TableGrid"/>
        <w:tblW w:w="9380" w:type="dxa"/>
        <w:tblLook w:val="04A0" w:firstRow="1" w:lastRow="0" w:firstColumn="1" w:lastColumn="0" w:noHBand="0" w:noVBand="1"/>
      </w:tblPr>
      <w:tblGrid>
        <w:gridCol w:w="4795"/>
        <w:gridCol w:w="4585"/>
      </w:tblGrid>
      <w:tr w:rsidR="00404331" w:rsidRPr="00FE6239" w14:paraId="640B904C" w14:textId="77777777" w:rsidTr="00793B5C">
        <w:trPr>
          <w:trHeight w:val="576"/>
        </w:trPr>
        <w:tc>
          <w:tcPr>
            <w:tcW w:w="9380" w:type="dxa"/>
            <w:gridSpan w:val="2"/>
            <w:shd w:val="clear" w:color="auto" w:fill="000000" w:themeFill="text1"/>
            <w:vAlign w:val="center"/>
          </w:tcPr>
          <w:p w14:paraId="621FA52E" w14:textId="33EA05A1" w:rsidR="00660DF2" w:rsidRPr="00FE6239" w:rsidRDefault="00660DF2" w:rsidP="00793B5C">
            <w:pPr>
              <w:tabs>
                <w:tab w:val="left" w:pos="6570"/>
              </w:tabs>
              <w:spacing w:line="240" w:lineRule="atLeast"/>
              <w:jc w:val="center"/>
              <w:rPr>
                <w:rFonts w:ascii="Arial" w:hAnsi="Arial" w:cs="Arial"/>
                <w:b/>
                <w:sz w:val="20"/>
                <w:lang w:val="sr-Latn-RS"/>
              </w:rPr>
            </w:pPr>
            <w:r w:rsidRPr="00FE6239">
              <w:rPr>
                <w:rFonts w:ascii="Arial" w:hAnsi="Arial" w:cs="Arial"/>
                <w:b/>
                <w:sz w:val="20"/>
                <w:lang w:val="sr-Latn-RS"/>
              </w:rPr>
              <w:t>Glavni navodi PFS za Projekat Čoka Rakita</w:t>
            </w:r>
          </w:p>
          <w:p w14:paraId="7310BC0F" w14:textId="1D834988" w:rsidR="00660DF2" w:rsidRPr="00FE6239" w:rsidRDefault="00660DF2" w:rsidP="00793B5C">
            <w:pPr>
              <w:tabs>
                <w:tab w:val="left" w:pos="6570"/>
              </w:tabs>
              <w:spacing w:line="240" w:lineRule="atLeast"/>
              <w:jc w:val="center"/>
              <w:rPr>
                <w:rFonts w:ascii="Arial" w:hAnsi="Arial" w:cs="Arial"/>
                <w:bCs/>
                <w:sz w:val="20"/>
                <w:lang w:val="sr-Latn-RS"/>
              </w:rPr>
            </w:pPr>
            <w:r w:rsidRPr="00FE6239">
              <w:rPr>
                <w:rFonts w:ascii="Arial" w:hAnsi="Arial" w:cs="Arial"/>
                <w:bCs/>
                <w:sz w:val="18"/>
                <w:szCs w:val="18"/>
                <w:lang w:val="sr-Latn-RS"/>
              </w:rPr>
              <w:t>(Zasnovano na pretpostavci o ceni zlata od $1.900 po unci)</w:t>
            </w:r>
          </w:p>
        </w:tc>
      </w:tr>
      <w:tr w:rsidR="00404331" w:rsidRPr="00FE6239" w14:paraId="01ABA0B5" w14:textId="77777777" w:rsidTr="00793B5C">
        <w:trPr>
          <w:trHeight w:val="288"/>
        </w:trPr>
        <w:tc>
          <w:tcPr>
            <w:tcW w:w="4795" w:type="dxa"/>
            <w:vAlign w:val="center"/>
          </w:tcPr>
          <w:p w14:paraId="62A1C5A9" w14:textId="734A9A9B" w:rsidR="00137C37" w:rsidRPr="00FE6239" w:rsidRDefault="00983ACA"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Operativni</w:t>
            </w:r>
            <w:r w:rsidR="00137C37" w:rsidRPr="00FE6239">
              <w:rPr>
                <w:rFonts w:ascii="Arial" w:hAnsi="Arial" w:cs="Arial"/>
                <w:bCs/>
                <w:sz w:val="20"/>
                <w:lang w:val="sr-Latn-RS"/>
              </w:rPr>
              <w:t xml:space="preserve"> vek</w:t>
            </w:r>
          </w:p>
        </w:tc>
        <w:tc>
          <w:tcPr>
            <w:tcW w:w="4585" w:type="dxa"/>
            <w:vAlign w:val="center"/>
          </w:tcPr>
          <w:p w14:paraId="7328DCCD" w14:textId="15BE15C2" w:rsidR="00137C37" w:rsidRPr="00FE6239" w:rsidRDefault="00137C37"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10 godina</w:t>
            </w:r>
          </w:p>
        </w:tc>
      </w:tr>
      <w:tr w:rsidR="00404331" w:rsidRPr="00FE6239" w14:paraId="78E84452" w14:textId="77777777" w:rsidTr="00793B5C">
        <w:trPr>
          <w:trHeight w:val="288"/>
        </w:trPr>
        <w:tc>
          <w:tcPr>
            <w:tcW w:w="4795" w:type="dxa"/>
            <w:vAlign w:val="center"/>
          </w:tcPr>
          <w:p w14:paraId="2AAB8F66" w14:textId="6EA9F784" w:rsidR="00660DF2" w:rsidRPr="00FE6239" w:rsidRDefault="00137C37"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 xml:space="preserve">Ukupna </w:t>
            </w:r>
            <w:r w:rsidR="00660DF2" w:rsidRPr="00FE6239">
              <w:rPr>
                <w:rFonts w:ascii="Arial" w:hAnsi="Arial" w:cs="Arial"/>
                <w:bCs/>
                <w:sz w:val="20"/>
                <w:lang w:val="sr-Latn-RS"/>
              </w:rPr>
              <w:t>proizvodnja zlata (životni vek)</w:t>
            </w:r>
          </w:p>
        </w:tc>
        <w:tc>
          <w:tcPr>
            <w:tcW w:w="4585" w:type="dxa"/>
            <w:vAlign w:val="center"/>
          </w:tcPr>
          <w:p w14:paraId="12A90317" w14:textId="48552DFE" w:rsidR="00660DF2" w:rsidRPr="00FE6239" w:rsidRDefault="00137C37"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1</w:t>
            </w:r>
            <w:r w:rsidR="00DB08FF" w:rsidRPr="00FE6239">
              <w:rPr>
                <w:rFonts w:ascii="Arial" w:hAnsi="Arial" w:cs="Arial"/>
                <w:bCs/>
                <w:sz w:val="20"/>
                <w:lang w:val="sr-Latn-RS"/>
              </w:rPr>
              <w:t>,</w:t>
            </w:r>
            <w:r w:rsidRPr="00FE6239">
              <w:rPr>
                <w:rFonts w:ascii="Arial" w:hAnsi="Arial" w:cs="Arial"/>
                <w:bCs/>
                <w:sz w:val="20"/>
                <w:lang w:val="sr-Latn-RS"/>
              </w:rPr>
              <w:t>2</w:t>
            </w:r>
            <w:r w:rsidR="00660DF2" w:rsidRPr="00FE6239">
              <w:rPr>
                <w:rFonts w:ascii="Arial" w:hAnsi="Arial" w:cs="Arial"/>
                <w:bCs/>
                <w:sz w:val="20"/>
                <w:lang w:val="sr-Latn-RS"/>
              </w:rPr>
              <w:t xml:space="preserve"> </w:t>
            </w:r>
            <w:r w:rsidRPr="00FE6239">
              <w:rPr>
                <w:rFonts w:ascii="Arial" w:hAnsi="Arial" w:cs="Arial"/>
                <w:bCs/>
                <w:sz w:val="20"/>
                <w:lang w:val="sr-Latn-RS"/>
              </w:rPr>
              <w:t xml:space="preserve">miliona </w:t>
            </w:r>
            <w:r w:rsidR="00660DF2" w:rsidRPr="00FE6239">
              <w:rPr>
                <w:rFonts w:ascii="Arial" w:hAnsi="Arial" w:cs="Arial"/>
                <w:bCs/>
                <w:sz w:val="20"/>
                <w:lang w:val="sr-Latn-RS"/>
              </w:rPr>
              <w:t xml:space="preserve">unci </w:t>
            </w:r>
          </w:p>
        </w:tc>
      </w:tr>
      <w:tr w:rsidR="00404331" w:rsidRPr="00FE6239" w:rsidDel="00137C37" w14:paraId="7F48FAC7" w14:textId="77777777" w:rsidTr="00793B5C">
        <w:trPr>
          <w:trHeight w:val="288"/>
        </w:trPr>
        <w:tc>
          <w:tcPr>
            <w:tcW w:w="4795" w:type="dxa"/>
            <w:vAlign w:val="center"/>
          </w:tcPr>
          <w:p w14:paraId="62A2BE93" w14:textId="780B30B1" w:rsidR="00137C37" w:rsidRPr="00FE6239" w:rsidDel="00137C37" w:rsidRDefault="00137C37"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Srednji sadržaj (životni vek)</w:t>
            </w:r>
          </w:p>
        </w:tc>
        <w:tc>
          <w:tcPr>
            <w:tcW w:w="4585" w:type="dxa"/>
            <w:vAlign w:val="center"/>
          </w:tcPr>
          <w:p w14:paraId="1875EE70" w14:textId="1F333346" w:rsidR="00137C37" w:rsidRPr="00FE6239" w:rsidDel="00137C37" w:rsidRDefault="00137C37"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6</w:t>
            </w:r>
            <w:r w:rsidR="00E970F5" w:rsidRPr="00FE6239">
              <w:rPr>
                <w:rFonts w:ascii="Arial" w:hAnsi="Arial" w:cs="Arial"/>
                <w:bCs/>
                <w:sz w:val="20"/>
                <w:lang w:val="sr-Latn-RS"/>
              </w:rPr>
              <w:t>,</w:t>
            </w:r>
            <w:r w:rsidRPr="00FE6239">
              <w:rPr>
                <w:rFonts w:ascii="Arial" w:hAnsi="Arial" w:cs="Arial"/>
                <w:bCs/>
                <w:sz w:val="20"/>
                <w:lang w:val="sr-Latn-RS"/>
              </w:rPr>
              <w:t>38 grama po toni</w:t>
            </w:r>
          </w:p>
        </w:tc>
      </w:tr>
      <w:tr w:rsidR="00404331" w:rsidRPr="00FE6239" w14:paraId="22A2B6C1" w14:textId="77777777" w:rsidTr="00793B5C">
        <w:trPr>
          <w:trHeight w:val="288"/>
        </w:trPr>
        <w:tc>
          <w:tcPr>
            <w:tcW w:w="4795" w:type="dxa"/>
            <w:vAlign w:val="center"/>
          </w:tcPr>
          <w:p w14:paraId="52CAE706" w14:textId="1D053086"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Prosečna sveobuhvatna cena održavanja (životni vek)</w:t>
            </w:r>
            <w:r w:rsidR="00C74F94" w:rsidRPr="00FE6239">
              <w:rPr>
                <w:rStyle w:val="FootnoteReference"/>
                <w:rFonts w:ascii="Arial" w:hAnsi="Arial" w:cs="Arial"/>
                <w:bCs/>
                <w:sz w:val="20"/>
                <w:lang w:val="sr-Latn-RS"/>
              </w:rPr>
              <w:footnoteReference w:id="4"/>
            </w:r>
          </w:p>
        </w:tc>
        <w:tc>
          <w:tcPr>
            <w:tcW w:w="4585" w:type="dxa"/>
            <w:vAlign w:val="center"/>
          </w:tcPr>
          <w:p w14:paraId="4D0DB9EE" w14:textId="1D5EAF83"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$6</w:t>
            </w:r>
            <w:r w:rsidR="00D64F5A" w:rsidRPr="00FE6239">
              <w:rPr>
                <w:rFonts w:ascii="Arial" w:hAnsi="Arial" w:cs="Arial"/>
                <w:bCs/>
                <w:sz w:val="20"/>
                <w:lang w:val="sr-Latn-RS"/>
              </w:rPr>
              <w:t>44</w:t>
            </w:r>
            <w:r w:rsidRPr="00FE6239">
              <w:rPr>
                <w:rFonts w:ascii="Arial" w:hAnsi="Arial" w:cs="Arial"/>
                <w:bCs/>
                <w:sz w:val="20"/>
                <w:lang w:val="sr-Latn-RS"/>
              </w:rPr>
              <w:t xml:space="preserve"> po unci zlata</w:t>
            </w:r>
          </w:p>
        </w:tc>
      </w:tr>
      <w:tr w:rsidR="00404331" w:rsidRPr="00FE6239" w14:paraId="0C852B84" w14:textId="77777777" w:rsidTr="00793B5C">
        <w:trPr>
          <w:trHeight w:val="288"/>
        </w:trPr>
        <w:tc>
          <w:tcPr>
            <w:tcW w:w="4795" w:type="dxa"/>
            <w:vAlign w:val="center"/>
          </w:tcPr>
          <w:p w14:paraId="067EF705" w14:textId="3BA764C5"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 xml:space="preserve">NPV (posle oporezivanja, </w:t>
            </w:r>
            <w:r w:rsidR="00C74F94" w:rsidRPr="00FE6239">
              <w:rPr>
                <w:rFonts w:ascii="Arial" w:hAnsi="Arial" w:cs="Arial"/>
                <w:bCs/>
                <w:sz w:val="20"/>
                <w:lang w:val="sr-Latn-RS"/>
              </w:rPr>
              <w:t xml:space="preserve">diskontna stopa </w:t>
            </w:r>
            <w:r w:rsidRPr="00FE6239">
              <w:rPr>
                <w:rFonts w:ascii="Arial" w:hAnsi="Arial" w:cs="Arial"/>
                <w:bCs/>
                <w:sz w:val="20"/>
                <w:lang w:val="sr-Latn-RS"/>
              </w:rPr>
              <w:t>5</w:t>
            </w:r>
            <w:r w:rsidR="00BD7045" w:rsidRPr="00FE6239">
              <w:rPr>
                <w:rFonts w:ascii="Arial" w:hAnsi="Arial" w:cs="Arial"/>
                <w:bCs/>
                <w:sz w:val="20"/>
                <w:lang w:val="sr-Latn-RS"/>
              </w:rPr>
              <w:t xml:space="preserve"> </w:t>
            </w:r>
            <w:r w:rsidRPr="00FE6239">
              <w:rPr>
                <w:rFonts w:ascii="Arial" w:hAnsi="Arial" w:cs="Arial"/>
                <w:bCs/>
                <w:sz w:val="20"/>
                <w:lang w:val="sr-Latn-RS"/>
              </w:rPr>
              <w:t>%)</w:t>
            </w:r>
            <w:r w:rsidR="00CD194C" w:rsidRPr="000D2857">
              <w:rPr>
                <w:rFonts w:ascii="Arial" w:hAnsi="Arial" w:cs="Arial"/>
                <w:bCs/>
                <w:sz w:val="20"/>
                <w:vertAlign w:val="superscript"/>
                <w:lang w:val="sr-Latn-RS"/>
              </w:rPr>
              <w:t>1,2</w:t>
            </w:r>
          </w:p>
        </w:tc>
        <w:tc>
          <w:tcPr>
            <w:tcW w:w="4585" w:type="dxa"/>
            <w:vAlign w:val="center"/>
          </w:tcPr>
          <w:p w14:paraId="4FD72A78" w14:textId="314BC8BC"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$735 miliona</w:t>
            </w:r>
          </w:p>
        </w:tc>
      </w:tr>
      <w:tr w:rsidR="00404331" w:rsidRPr="00FE6239" w14:paraId="07765F30" w14:textId="77777777" w:rsidTr="00793B5C">
        <w:trPr>
          <w:trHeight w:val="288"/>
        </w:trPr>
        <w:tc>
          <w:tcPr>
            <w:tcW w:w="4795" w:type="dxa"/>
            <w:vAlign w:val="center"/>
          </w:tcPr>
          <w:p w14:paraId="6BE32C56" w14:textId="3F224CC1"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IRR (posle oporezivanja)</w:t>
            </w:r>
            <w:r w:rsidRPr="00FE6239">
              <w:rPr>
                <w:rFonts w:ascii="Arial" w:hAnsi="Arial" w:cs="Arial"/>
                <w:bCs/>
                <w:sz w:val="20"/>
                <w:vertAlign w:val="superscript"/>
                <w:lang w:val="sr-Latn-RS"/>
              </w:rPr>
              <w:t>2</w:t>
            </w:r>
            <w:r w:rsidR="00DA5B09">
              <w:rPr>
                <w:rFonts w:ascii="Arial" w:hAnsi="Arial" w:cs="Arial"/>
                <w:bCs/>
                <w:sz w:val="20"/>
                <w:vertAlign w:val="superscript"/>
                <w:lang w:val="sr-Latn-RS"/>
              </w:rPr>
              <w:t>,3</w:t>
            </w:r>
          </w:p>
        </w:tc>
        <w:tc>
          <w:tcPr>
            <w:tcW w:w="4585" w:type="dxa"/>
            <w:vAlign w:val="center"/>
          </w:tcPr>
          <w:p w14:paraId="0528C0BA" w14:textId="348F1798" w:rsidR="00660DF2" w:rsidRPr="00FE6239" w:rsidRDefault="00660DF2" w:rsidP="00793B5C">
            <w:pPr>
              <w:tabs>
                <w:tab w:val="left" w:pos="6570"/>
              </w:tabs>
              <w:spacing w:line="240" w:lineRule="atLeast"/>
              <w:rPr>
                <w:rFonts w:ascii="Arial" w:hAnsi="Arial" w:cs="Arial"/>
                <w:bCs/>
                <w:sz w:val="20"/>
                <w:lang w:val="sr-Latn-RS"/>
              </w:rPr>
            </w:pPr>
            <w:r w:rsidRPr="00FE6239">
              <w:rPr>
                <w:rFonts w:ascii="Arial" w:hAnsi="Arial" w:cs="Arial"/>
                <w:bCs/>
                <w:sz w:val="20"/>
                <w:lang w:val="sr-Latn-RS"/>
              </w:rPr>
              <w:t>41</w:t>
            </w:r>
            <w:r w:rsidR="00391352" w:rsidRPr="00FE6239">
              <w:rPr>
                <w:rFonts w:ascii="Arial" w:hAnsi="Arial" w:cs="Arial"/>
                <w:bCs/>
                <w:sz w:val="20"/>
                <w:lang w:val="sr-Latn-RS"/>
              </w:rPr>
              <w:t xml:space="preserve"> </w:t>
            </w:r>
            <w:r w:rsidRPr="00FE6239">
              <w:rPr>
                <w:rFonts w:ascii="Arial" w:hAnsi="Arial" w:cs="Arial"/>
                <w:bCs/>
                <w:sz w:val="20"/>
                <w:lang w:val="sr-Latn-RS"/>
              </w:rPr>
              <w:t>%</w:t>
            </w:r>
          </w:p>
        </w:tc>
      </w:tr>
    </w:tbl>
    <w:p w14:paraId="35D525F9" w14:textId="77777777" w:rsidR="000E4E1D" w:rsidRPr="005F74C8" w:rsidRDefault="000E4E1D" w:rsidP="000E4E1D">
      <w:pPr>
        <w:pStyle w:val="FootnoteText"/>
        <w:spacing w:before="60"/>
        <w:rPr>
          <w:sz w:val="14"/>
          <w:szCs w:val="14"/>
          <w:lang w:val="sr-Latn-RS"/>
        </w:rPr>
      </w:pPr>
      <w:r w:rsidRPr="000D2857">
        <w:rPr>
          <w:rStyle w:val="FootnoteReference"/>
          <w:sz w:val="14"/>
          <w:szCs w:val="14"/>
        </w:rPr>
        <w:footnoteRef/>
      </w:r>
      <w:r w:rsidRPr="000D2857">
        <w:rPr>
          <w:sz w:val="14"/>
          <w:szCs w:val="14"/>
        </w:rPr>
        <w:t xml:space="preserve"> </w:t>
      </w:r>
      <w:r w:rsidRPr="005F74C8">
        <w:rPr>
          <w:rFonts w:ascii="Arial" w:hAnsi="Arial" w:cs="Arial"/>
          <w:sz w:val="14"/>
          <w:szCs w:val="14"/>
          <w:lang w:val="sr-Latn-RS"/>
        </w:rPr>
        <w:t>Ekonomija pre izgradnje pretpostavlja da se početni kapital ne troši pre donošenja odluke o izgradnji i zasniva se na finansijskim godinama.</w:t>
      </w:r>
    </w:p>
    <w:p w14:paraId="671D2FFC" w14:textId="528FB79C" w:rsidR="002A2BBE" w:rsidRPr="005F74C8" w:rsidRDefault="002A2BBE" w:rsidP="000E4E1D">
      <w:pPr>
        <w:pStyle w:val="FootnoteText"/>
        <w:spacing w:before="60"/>
        <w:rPr>
          <w:rFonts w:ascii="Arial" w:hAnsi="Arial" w:cs="Arial"/>
          <w:sz w:val="14"/>
          <w:szCs w:val="14"/>
          <w:lang w:val="sr-Latn-RS"/>
        </w:rPr>
      </w:pPr>
      <w:r w:rsidRPr="005F74C8">
        <w:rPr>
          <w:rStyle w:val="FootnoteReference"/>
          <w:sz w:val="14"/>
          <w:szCs w:val="14"/>
          <w:lang w:val="sr-Latn-RS"/>
        </w:rPr>
        <w:t>2</w:t>
      </w:r>
      <w:r w:rsidRPr="005F74C8">
        <w:rPr>
          <w:sz w:val="14"/>
          <w:szCs w:val="14"/>
          <w:lang w:val="sr-Latn-RS"/>
        </w:rPr>
        <w:t xml:space="preserve"> </w:t>
      </w:r>
      <w:r w:rsidR="000E4E1D" w:rsidRPr="005F74C8">
        <w:rPr>
          <w:rFonts w:ascii="Arial" w:hAnsi="Arial" w:cs="Arial"/>
          <w:sz w:val="14"/>
          <w:szCs w:val="14"/>
          <w:lang w:val="sr-Latn-RS"/>
        </w:rPr>
        <w:t>Važeće zakonodavstvo u Srbiji dozvoljava poreske olakšice za velike investicije na period od maksimalno 10 godina, pod uslovom da se određeni uslovi podobnosti održavaju tokom 10-godišnjeg perioda. PFS pretpostavlja da projekat Čoka Rakita ispunjava uslove za ovu poresku olakšicu i da je primenjena efektivna stopa poreza na dohodak 0</w:t>
      </w:r>
      <w:r w:rsidR="000113EB">
        <w:rPr>
          <w:rFonts w:ascii="Arial" w:hAnsi="Arial" w:cs="Arial"/>
          <w:sz w:val="14"/>
          <w:szCs w:val="14"/>
          <w:lang w:val="sr-Latn-RS"/>
        </w:rPr>
        <w:t xml:space="preserve"> </w:t>
      </w:r>
      <w:r w:rsidR="000E4E1D" w:rsidRPr="005F74C8">
        <w:rPr>
          <w:rFonts w:ascii="Arial" w:hAnsi="Arial" w:cs="Arial"/>
          <w:sz w:val="14"/>
          <w:szCs w:val="14"/>
          <w:lang w:val="sr-Latn-RS"/>
        </w:rPr>
        <w:t>% tokom 10-godišnjeg veka trajanja projekta.</w:t>
      </w:r>
      <w:r w:rsidRPr="005F74C8">
        <w:rPr>
          <w:rFonts w:ascii="Arial" w:hAnsi="Arial" w:cs="Arial"/>
          <w:sz w:val="14"/>
          <w:szCs w:val="14"/>
          <w:lang w:val="sr-Latn-RS"/>
        </w:rPr>
        <w:t xml:space="preserve"> </w:t>
      </w:r>
    </w:p>
    <w:p w14:paraId="6099D05F" w14:textId="46CEABD1" w:rsidR="00137E96" w:rsidRPr="000E4E1D" w:rsidRDefault="002A2BBE" w:rsidP="000E4E1D">
      <w:pPr>
        <w:pStyle w:val="FootnoteText"/>
        <w:spacing w:before="60"/>
        <w:rPr>
          <w:rFonts w:ascii="Arial" w:hAnsi="Arial" w:cs="Arial"/>
          <w:sz w:val="16"/>
          <w:szCs w:val="16"/>
          <w:lang w:val="sr-Latn-RS"/>
        </w:rPr>
      </w:pPr>
      <w:r>
        <w:rPr>
          <w:rStyle w:val="FootnoteReference"/>
        </w:rPr>
        <w:t>3</w:t>
      </w:r>
      <w:r w:rsidRPr="00C74F94">
        <w:rPr>
          <w:rFonts w:ascii="Arial" w:eastAsia="Calibri" w:hAnsi="Arial" w:cs="Arial"/>
          <w:bCs/>
          <w:sz w:val="14"/>
          <w:szCs w:val="14"/>
          <w:lang w:val="sr-Latn-RS"/>
        </w:rPr>
        <w:t xml:space="preserve">Troškovi gotovine po prodatoj unci zlata, sveobuhvatni troškovi održavanja po unci prodatog zlata i slobodni novčani tok su finansijske mere ili pokazatelji koji nisu GAAP i nemaju standardizovano značenje prema IFRS računovodstvenim standardima („IFRS“) i možda nisu uporedivi sa sličnim merama koje koriste drugi emitenti. Pošto projekat Čoka Rakita nije u proizvodnji, Kompanija nema istorijske finansijske mere koje nisu GAAP, niti istorijske uporedive mere prema IFRS, i stoga se prethodno navedene prospektivne finansijske mere ili pokazatelji </w:t>
      </w:r>
      <w:r>
        <w:rPr>
          <w:rFonts w:ascii="Arial" w:eastAsia="Calibri" w:hAnsi="Arial" w:cs="Arial"/>
          <w:bCs/>
          <w:sz w:val="14"/>
          <w:szCs w:val="14"/>
          <w:lang w:val="sr-Latn-RS"/>
        </w:rPr>
        <w:t xml:space="preserve">koji nisu GAAP možda </w:t>
      </w:r>
      <w:r w:rsidRPr="00C74F94">
        <w:rPr>
          <w:rFonts w:ascii="Arial" w:eastAsia="Calibri" w:hAnsi="Arial" w:cs="Arial"/>
          <w:bCs/>
          <w:sz w:val="14"/>
          <w:szCs w:val="14"/>
          <w:lang w:val="sr-Latn-RS"/>
        </w:rPr>
        <w:t>ne poklapaju sa najbližim uporedivim merama prema IFRS. Pogledajte odeljak „Non-GAAP finansijske mere“ ovog saopštenja za više informacija, uključujući detaljan opis svake od ovih mera.</w:t>
      </w:r>
    </w:p>
    <w:p w14:paraId="3AD58493" w14:textId="672A660C" w:rsidR="0081182B" w:rsidRPr="00FE6239" w:rsidRDefault="0081182B" w:rsidP="00260132">
      <w:p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Cs/>
          <w:sz w:val="20"/>
          <w:lang w:val="sr-Latn-RS"/>
        </w:rPr>
        <w:t xml:space="preserve">„Veoma smo uzbuđeni zbog rezultata prethodne studije </w:t>
      </w:r>
      <w:r w:rsidR="00260132" w:rsidRPr="00FE6239">
        <w:rPr>
          <w:rFonts w:ascii="Arial" w:eastAsia="Calibri" w:hAnsi="Arial" w:cs="Arial"/>
          <w:bCs/>
          <w:sz w:val="20"/>
          <w:lang w:val="sr-Latn-RS"/>
        </w:rPr>
        <w:t>opravdanosti</w:t>
      </w:r>
      <w:r w:rsidRPr="00FE6239">
        <w:rPr>
          <w:rFonts w:ascii="Arial" w:eastAsia="Calibri" w:hAnsi="Arial" w:cs="Arial"/>
          <w:bCs/>
          <w:sz w:val="20"/>
          <w:lang w:val="sr-Latn-RS"/>
        </w:rPr>
        <w:t xml:space="preserve">. Za manje od 24 meseca od objavljivanja prvobitnog otkrića Čoka Rakite, zacrtali smo veoma robustan, visoko vredan projekat sa potencijalom da našem portfoliju dodamo rast proizvodnje zlata visoke marže“, rekao je </w:t>
      </w:r>
      <w:r w:rsidR="00743FB9" w:rsidRPr="00FE6239">
        <w:rPr>
          <w:rFonts w:ascii="Arial" w:eastAsia="Calibri" w:hAnsi="Arial" w:cs="Arial"/>
          <w:bCs/>
          <w:sz w:val="20"/>
          <w:lang w:val="sr-Latn-RS"/>
        </w:rPr>
        <w:t>Dejvid Rej</w:t>
      </w:r>
      <w:r w:rsidRPr="00FE6239">
        <w:rPr>
          <w:rFonts w:ascii="Arial" w:eastAsia="Calibri" w:hAnsi="Arial" w:cs="Arial"/>
          <w:bCs/>
          <w:sz w:val="20"/>
          <w:lang w:val="sr-Latn-RS"/>
        </w:rPr>
        <w:t xml:space="preserve">, predsednik i </w:t>
      </w:r>
      <w:r w:rsidR="00743FB9" w:rsidRPr="00FE6239">
        <w:rPr>
          <w:rFonts w:ascii="Arial" w:eastAsia="Calibri" w:hAnsi="Arial" w:cs="Arial"/>
          <w:bCs/>
          <w:sz w:val="20"/>
          <w:lang w:val="sr-Latn-RS"/>
        </w:rPr>
        <w:t>g</w:t>
      </w:r>
      <w:r w:rsidRPr="00FE6239">
        <w:rPr>
          <w:rFonts w:ascii="Arial" w:eastAsia="Calibri" w:hAnsi="Arial" w:cs="Arial"/>
          <w:bCs/>
          <w:sz w:val="20"/>
          <w:lang w:val="sr-Latn-RS"/>
        </w:rPr>
        <w:t xml:space="preserve">lavni izvršni direktor kompanije Dundee Precious Metals. </w:t>
      </w:r>
    </w:p>
    <w:p w14:paraId="2C4BCF8C" w14:textId="6914ACF6" w:rsidR="0081182B" w:rsidRPr="00FE6239" w:rsidRDefault="0081182B" w:rsidP="00F80BBF">
      <w:p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Cs/>
          <w:sz w:val="20"/>
          <w:lang w:val="sr-Latn-RS"/>
        </w:rPr>
        <w:t>„S obzirom na odličnu ekonomiju projekta, uključujući IRR od 41</w:t>
      </w:r>
      <w:r w:rsidR="003B367B" w:rsidRPr="00FE6239">
        <w:rPr>
          <w:rFonts w:ascii="Arial" w:eastAsia="Calibri" w:hAnsi="Arial" w:cs="Arial"/>
          <w:bCs/>
          <w:sz w:val="20"/>
          <w:lang w:val="sr-Latn-RS"/>
        </w:rPr>
        <w:t xml:space="preserve"> </w:t>
      </w:r>
      <w:r w:rsidRPr="00FE6239">
        <w:rPr>
          <w:rFonts w:ascii="Arial" w:eastAsia="Calibri" w:hAnsi="Arial" w:cs="Arial"/>
          <w:bCs/>
          <w:sz w:val="20"/>
          <w:lang w:val="sr-Latn-RS"/>
        </w:rPr>
        <w:t xml:space="preserve">% </w:t>
      </w:r>
      <w:r w:rsidR="00260132" w:rsidRPr="00FE6239">
        <w:rPr>
          <w:rFonts w:ascii="Arial" w:eastAsia="Calibri" w:hAnsi="Arial" w:cs="Arial"/>
          <w:bCs/>
          <w:sz w:val="20"/>
          <w:lang w:val="sr-Latn-RS"/>
        </w:rPr>
        <w:t>za</w:t>
      </w:r>
      <w:r w:rsidRPr="00FE6239">
        <w:rPr>
          <w:rFonts w:ascii="Arial" w:eastAsia="Calibri" w:hAnsi="Arial" w:cs="Arial"/>
          <w:bCs/>
          <w:sz w:val="20"/>
          <w:lang w:val="sr-Latn-RS"/>
        </w:rPr>
        <w:t xml:space="preserve"> cen</w:t>
      </w:r>
      <w:r w:rsidR="00260132" w:rsidRPr="00FE6239">
        <w:rPr>
          <w:rFonts w:ascii="Arial" w:eastAsia="Calibri" w:hAnsi="Arial" w:cs="Arial"/>
          <w:bCs/>
          <w:sz w:val="20"/>
          <w:lang w:val="sr-Latn-RS"/>
        </w:rPr>
        <w:t>u</w:t>
      </w:r>
      <w:r w:rsidRPr="00FE6239">
        <w:rPr>
          <w:rFonts w:ascii="Arial" w:eastAsia="Calibri" w:hAnsi="Arial" w:cs="Arial"/>
          <w:bCs/>
          <w:sz w:val="20"/>
          <w:lang w:val="sr-Latn-RS"/>
        </w:rPr>
        <w:t xml:space="preserve"> zlata od 1.900 dolara po unci, </w:t>
      </w:r>
      <w:r w:rsidR="00295CE1" w:rsidRPr="00FE6239">
        <w:rPr>
          <w:rFonts w:ascii="Arial" w:eastAsia="Calibri" w:hAnsi="Arial" w:cs="Arial"/>
          <w:bCs/>
          <w:sz w:val="20"/>
          <w:lang w:val="sr-Latn-RS"/>
        </w:rPr>
        <w:t>odmah nastavljam</w:t>
      </w:r>
      <w:r w:rsidR="008E3503" w:rsidRPr="00FE6239">
        <w:rPr>
          <w:rFonts w:ascii="Arial" w:eastAsia="Calibri" w:hAnsi="Arial" w:cs="Arial"/>
          <w:bCs/>
          <w:sz w:val="20"/>
          <w:lang w:val="sr-Latn-RS"/>
        </w:rPr>
        <w:t>o</w:t>
      </w:r>
      <w:r w:rsidR="00295CE1" w:rsidRPr="00FE6239">
        <w:rPr>
          <w:rFonts w:ascii="Arial" w:eastAsia="Calibri" w:hAnsi="Arial" w:cs="Arial"/>
          <w:bCs/>
          <w:sz w:val="20"/>
          <w:lang w:val="sr-Latn-RS"/>
        </w:rPr>
        <w:t xml:space="preserve"> dalje </w:t>
      </w:r>
      <w:r w:rsidRPr="00FE6239">
        <w:rPr>
          <w:rFonts w:ascii="Arial" w:eastAsia="Calibri" w:hAnsi="Arial" w:cs="Arial"/>
          <w:bCs/>
          <w:sz w:val="20"/>
          <w:lang w:val="sr-Latn-RS"/>
        </w:rPr>
        <w:t>studiju izvodljivosti dok paralelno napredujemo u aktivnostima izdavanja dozvola, sa ciljem da započnemo izgradnju sredinom 2026.</w:t>
      </w:r>
      <w:r w:rsidR="00E31B92" w:rsidRPr="00FE6239">
        <w:rPr>
          <w:rFonts w:ascii="Arial" w:eastAsia="Calibri" w:hAnsi="Arial" w:cs="Arial"/>
          <w:bCs/>
          <w:sz w:val="20"/>
          <w:lang w:val="sr-Latn-RS"/>
        </w:rPr>
        <w:t xml:space="preserve"> godine</w:t>
      </w:r>
      <w:r w:rsidRPr="00FE6239">
        <w:rPr>
          <w:rFonts w:ascii="Arial" w:eastAsia="Calibri" w:hAnsi="Arial" w:cs="Arial"/>
          <w:bCs/>
          <w:sz w:val="20"/>
          <w:lang w:val="sr-Latn-RS"/>
        </w:rPr>
        <w:t xml:space="preserve"> kako bismo podržali </w:t>
      </w:r>
      <w:r w:rsidR="00AA4C04" w:rsidRPr="00FE6239">
        <w:rPr>
          <w:rFonts w:ascii="Arial" w:eastAsia="Calibri" w:hAnsi="Arial" w:cs="Arial"/>
          <w:bCs/>
          <w:sz w:val="20"/>
          <w:lang w:val="sr-Latn-RS"/>
        </w:rPr>
        <w:t xml:space="preserve">prvu </w:t>
      </w:r>
      <w:r w:rsidRPr="00FE6239">
        <w:rPr>
          <w:rFonts w:ascii="Arial" w:eastAsia="Calibri" w:hAnsi="Arial" w:cs="Arial"/>
          <w:bCs/>
          <w:sz w:val="20"/>
          <w:lang w:val="sr-Latn-RS"/>
        </w:rPr>
        <w:t xml:space="preserve">proizvodnju </w:t>
      </w:r>
      <w:r w:rsidR="00AA4C04" w:rsidRPr="00FE6239">
        <w:rPr>
          <w:rFonts w:ascii="Arial" w:eastAsia="Calibri" w:hAnsi="Arial" w:cs="Arial"/>
          <w:bCs/>
          <w:sz w:val="20"/>
          <w:lang w:val="sr-Latn-RS"/>
        </w:rPr>
        <w:t xml:space="preserve">koncentrata u </w:t>
      </w:r>
      <w:r w:rsidRPr="00FE6239">
        <w:rPr>
          <w:rFonts w:ascii="Arial" w:eastAsia="Calibri" w:hAnsi="Arial" w:cs="Arial"/>
          <w:bCs/>
          <w:sz w:val="20"/>
          <w:lang w:val="sr-Latn-RS"/>
        </w:rPr>
        <w:t xml:space="preserve">2028. </w:t>
      </w:r>
      <w:r w:rsidR="00AA4C04" w:rsidRPr="00FE6239">
        <w:rPr>
          <w:rFonts w:ascii="Arial" w:eastAsia="Calibri" w:hAnsi="Arial" w:cs="Arial"/>
          <w:bCs/>
          <w:sz w:val="20"/>
          <w:lang w:val="sr-Latn-RS"/>
        </w:rPr>
        <w:t>godini</w:t>
      </w:r>
      <w:r w:rsidR="00E31B92" w:rsidRPr="00FE6239">
        <w:rPr>
          <w:rFonts w:ascii="Arial" w:eastAsia="Calibri" w:hAnsi="Arial" w:cs="Arial"/>
          <w:bCs/>
          <w:sz w:val="20"/>
          <w:lang w:val="sr-Latn-RS"/>
        </w:rPr>
        <w:t>.</w:t>
      </w:r>
    </w:p>
    <w:p w14:paraId="7EF4C333" w14:textId="7944FA1F" w:rsidR="0081182B" w:rsidRPr="00FE6239" w:rsidRDefault="0081182B" w:rsidP="00260132">
      <w:p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Cs/>
          <w:sz w:val="20"/>
          <w:lang w:val="sr-Latn-RS"/>
        </w:rPr>
        <w:t xml:space="preserve">„Imamo finansijske i tehničke resurse da unapredimo ovaj visokokvalitetni </w:t>
      </w:r>
      <w:r w:rsidR="00260132" w:rsidRPr="00FE6239">
        <w:rPr>
          <w:rFonts w:ascii="Arial" w:eastAsia="Calibri" w:hAnsi="Arial" w:cs="Arial"/>
          <w:bCs/>
          <w:sz w:val="20"/>
          <w:lang w:val="sr-Latn-RS"/>
        </w:rPr>
        <w:t xml:space="preserve">razvojni </w:t>
      </w:r>
      <w:r w:rsidRPr="00FE6239">
        <w:rPr>
          <w:rFonts w:ascii="Arial" w:eastAsia="Calibri" w:hAnsi="Arial" w:cs="Arial"/>
          <w:bCs/>
          <w:sz w:val="20"/>
          <w:lang w:val="sr-Latn-RS"/>
        </w:rPr>
        <w:t>projekat i nastavimo naše programe istraživanja kako bismo dalje otključali značajan potencijal Čok</w:t>
      </w:r>
      <w:r w:rsidR="002A36D4" w:rsidRPr="00FE6239">
        <w:rPr>
          <w:rFonts w:ascii="Arial" w:eastAsia="Calibri" w:hAnsi="Arial" w:cs="Arial"/>
          <w:bCs/>
          <w:sz w:val="20"/>
          <w:lang w:val="sr-Latn-RS"/>
        </w:rPr>
        <w:t>a</w:t>
      </w:r>
      <w:r w:rsidRPr="00FE6239">
        <w:rPr>
          <w:rFonts w:ascii="Arial" w:eastAsia="Calibri" w:hAnsi="Arial" w:cs="Arial"/>
          <w:bCs/>
          <w:sz w:val="20"/>
          <w:lang w:val="sr-Latn-RS"/>
        </w:rPr>
        <w:t xml:space="preserve"> Rakite i okolnih licenci. Ovo uključuje dva nova otkrića </w:t>
      </w:r>
      <w:r w:rsidR="00260132" w:rsidRPr="00FE6239">
        <w:rPr>
          <w:rFonts w:ascii="Arial" w:eastAsia="Calibri" w:hAnsi="Arial" w:cs="Arial"/>
          <w:bCs/>
          <w:sz w:val="20"/>
          <w:lang w:val="sr-Latn-RS"/>
        </w:rPr>
        <w:t>sa visokim sadržajima</w:t>
      </w:r>
      <w:r w:rsidRPr="00FE6239">
        <w:rPr>
          <w:rFonts w:ascii="Arial" w:eastAsia="Calibri" w:hAnsi="Arial" w:cs="Arial"/>
          <w:bCs/>
          <w:sz w:val="20"/>
          <w:lang w:val="sr-Latn-RS"/>
        </w:rPr>
        <w:t xml:space="preserve"> Frasen i Dumitru Potok koja smo najavili ranije ove godine i koja se nalaze na 1 kilometar od Čoka Rakite</w:t>
      </w:r>
      <w:r w:rsidR="00AA4C04" w:rsidRPr="00FE6239">
        <w:rPr>
          <w:rFonts w:ascii="Arial" w:eastAsia="Calibri" w:hAnsi="Arial" w:cs="Arial"/>
          <w:bCs/>
          <w:sz w:val="20"/>
          <w:lang w:val="sr-Latn-RS"/>
        </w:rPr>
        <w:t>, koji potvrđuju naše viđenje značajnog potencijala za mineralizaciju velikih razmera i visokih sadržaja.“</w:t>
      </w:r>
    </w:p>
    <w:p w14:paraId="407FE44A" w14:textId="72C2D28D" w:rsidR="0081182B" w:rsidRPr="00FE6239" w:rsidRDefault="0081182B" w:rsidP="0081182B">
      <w:pPr>
        <w:spacing w:before="240" w:after="120" w:line="320" w:lineRule="atLeast"/>
        <w:jc w:val="both"/>
        <w:rPr>
          <w:rFonts w:ascii="Arial" w:hAnsi="Arial" w:cs="Arial"/>
          <w:b/>
          <w:bCs/>
          <w:sz w:val="20"/>
          <w:lang w:val="sr-Latn-RS"/>
        </w:rPr>
      </w:pPr>
      <w:r w:rsidRPr="00FE6239">
        <w:rPr>
          <w:rFonts w:ascii="Arial" w:hAnsi="Arial" w:cs="Arial"/>
          <w:b/>
          <w:bCs/>
          <w:sz w:val="20"/>
          <w:lang w:val="sr-Latn-RS"/>
        </w:rPr>
        <w:t xml:space="preserve">Pregled </w:t>
      </w:r>
      <w:r w:rsidR="00260132" w:rsidRPr="00FE6239">
        <w:rPr>
          <w:rFonts w:ascii="Arial" w:hAnsi="Arial" w:cs="Arial"/>
          <w:b/>
          <w:bCs/>
          <w:sz w:val="20"/>
          <w:lang w:val="sr-Latn-RS"/>
        </w:rPr>
        <w:t>prethodne studije opravdanosti (PFS)</w:t>
      </w:r>
    </w:p>
    <w:p w14:paraId="0122942B" w14:textId="6362F93A" w:rsidR="00AA66EF" w:rsidRPr="00FE6239" w:rsidRDefault="00AA66EF" w:rsidP="00AA66EF">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Čoka Rakita je oko 35 kilometara udaljena putem ka severozapadu od grada Bora u Srbiji, i ima koristi od uspostavljene infrastrukture, uključujući obližnje puteve i električnu mrežu. Projekat se dobro uklapa u ekspertizu kompanije u oblasti podzemnog rudarstva i prerade rude i nalazi se oko 320 kilometara severozapadno od DPM-ovog rudnika Čelopeč u Bugarskoj, što će omogućiti lak pristup postojećim funkcijama tehničke podrške. </w:t>
      </w:r>
    </w:p>
    <w:p w14:paraId="0565D403" w14:textId="0B794070" w:rsidR="0081182B" w:rsidRPr="00FE6239" w:rsidRDefault="0081182B" w:rsidP="0081182B">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PFS se zasniva na proceni mineralnih rezervi od 6,6 miliona tona („Mt“) </w:t>
      </w:r>
      <w:r w:rsidR="00260132" w:rsidRPr="00FE6239">
        <w:rPr>
          <w:rFonts w:ascii="Arial" w:hAnsi="Arial" w:cs="Arial"/>
          <w:sz w:val="20"/>
          <w:lang w:val="sr-Latn-RS"/>
        </w:rPr>
        <w:t>s</w:t>
      </w:r>
      <w:r w:rsidRPr="00FE6239">
        <w:rPr>
          <w:rFonts w:ascii="Arial" w:hAnsi="Arial" w:cs="Arial"/>
          <w:sz w:val="20"/>
          <w:lang w:val="sr-Latn-RS"/>
        </w:rPr>
        <w:t xml:space="preserve">a 6,38 grama </w:t>
      </w:r>
      <w:r w:rsidR="00BD71A9" w:rsidRPr="00FE6239">
        <w:rPr>
          <w:rFonts w:ascii="Arial" w:hAnsi="Arial" w:cs="Arial"/>
          <w:sz w:val="20"/>
          <w:lang w:val="sr-Latn-RS"/>
        </w:rPr>
        <w:t xml:space="preserve">zlata </w:t>
      </w:r>
      <w:r w:rsidRPr="00FE6239">
        <w:rPr>
          <w:rFonts w:ascii="Arial" w:hAnsi="Arial" w:cs="Arial"/>
          <w:sz w:val="20"/>
          <w:lang w:val="sr-Latn-RS"/>
        </w:rPr>
        <w:t xml:space="preserve">po toni („g/t“) </w:t>
      </w:r>
      <w:r w:rsidR="00BD71A9" w:rsidRPr="00FE6239">
        <w:rPr>
          <w:rFonts w:ascii="Arial" w:hAnsi="Arial" w:cs="Arial"/>
          <w:sz w:val="20"/>
          <w:lang w:val="sr-Latn-RS"/>
        </w:rPr>
        <w:t>odnosno</w:t>
      </w:r>
      <w:r w:rsidRPr="00FE6239">
        <w:rPr>
          <w:rFonts w:ascii="Arial" w:hAnsi="Arial" w:cs="Arial"/>
          <w:sz w:val="20"/>
          <w:lang w:val="sr-Latn-RS"/>
        </w:rPr>
        <w:t xml:space="preserve"> 1,36 miliona sadržanih unci zlata. PFS predviđa podzemnu eksploataciju </w:t>
      </w:r>
      <w:r w:rsidR="00AA66EF" w:rsidRPr="00FE6239">
        <w:rPr>
          <w:rFonts w:ascii="Arial" w:hAnsi="Arial" w:cs="Arial"/>
          <w:sz w:val="20"/>
          <w:lang w:val="sr-Latn-RS"/>
        </w:rPr>
        <w:t>ležišta</w:t>
      </w:r>
      <w:r w:rsidRPr="00FE6239">
        <w:rPr>
          <w:rFonts w:ascii="Arial" w:hAnsi="Arial" w:cs="Arial"/>
          <w:sz w:val="20"/>
          <w:lang w:val="sr-Latn-RS"/>
        </w:rPr>
        <w:t xml:space="preserve"> Čoka Rakita </w:t>
      </w:r>
      <w:r w:rsidR="00BD71A9" w:rsidRPr="00FE6239">
        <w:rPr>
          <w:rFonts w:ascii="Arial" w:hAnsi="Arial" w:cs="Arial"/>
          <w:sz w:val="20"/>
          <w:lang w:val="sr-Latn-RS"/>
        </w:rPr>
        <w:t xml:space="preserve">koja </w:t>
      </w:r>
      <w:r w:rsidR="00BD71A9" w:rsidRPr="00FE6239">
        <w:rPr>
          <w:rFonts w:ascii="Arial" w:hAnsi="Arial" w:cs="Arial"/>
          <w:sz w:val="20"/>
          <w:lang w:val="sr-Latn-RS"/>
        </w:rPr>
        <w:lastRenderedPageBreak/>
        <w:t xml:space="preserve">uključuje </w:t>
      </w:r>
      <w:r w:rsidRPr="00FE6239">
        <w:rPr>
          <w:rFonts w:ascii="Arial" w:hAnsi="Arial" w:cs="Arial"/>
          <w:sz w:val="20"/>
          <w:lang w:val="sr-Latn-RS"/>
        </w:rPr>
        <w:t>relativno standard</w:t>
      </w:r>
      <w:r w:rsidR="00BD71A9" w:rsidRPr="00FE6239">
        <w:rPr>
          <w:rFonts w:ascii="Arial" w:hAnsi="Arial" w:cs="Arial"/>
          <w:sz w:val="20"/>
          <w:lang w:val="sr-Latn-RS"/>
        </w:rPr>
        <w:t>izovan</w:t>
      </w:r>
      <w:r w:rsidRPr="00FE6239">
        <w:rPr>
          <w:rFonts w:ascii="Arial" w:hAnsi="Arial" w:cs="Arial"/>
          <w:sz w:val="20"/>
          <w:lang w:val="sr-Latn-RS"/>
        </w:rPr>
        <w:t xml:space="preserve"> proces usitnjavanja, gravitaci</w:t>
      </w:r>
      <w:r w:rsidR="00BD71A9" w:rsidRPr="00FE6239">
        <w:rPr>
          <w:rFonts w:ascii="Arial" w:hAnsi="Arial" w:cs="Arial"/>
          <w:sz w:val="20"/>
          <w:lang w:val="sr-Latn-RS"/>
        </w:rPr>
        <w:t>one koncentracije</w:t>
      </w:r>
      <w:r w:rsidRPr="00FE6239">
        <w:rPr>
          <w:rFonts w:ascii="Arial" w:hAnsi="Arial" w:cs="Arial"/>
          <w:sz w:val="20"/>
          <w:lang w:val="sr-Latn-RS"/>
        </w:rPr>
        <w:t xml:space="preserve"> i flot</w:t>
      </w:r>
      <w:r w:rsidR="00BD71A9" w:rsidRPr="00FE6239">
        <w:rPr>
          <w:rFonts w:ascii="Arial" w:hAnsi="Arial" w:cs="Arial"/>
          <w:sz w:val="20"/>
          <w:lang w:val="sr-Latn-RS"/>
        </w:rPr>
        <w:t>iranja</w:t>
      </w:r>
      <w:r w:rsidRPr="00FE6239">
        <w:rPr>
          <w:rFonts w:ascii="Arial" w:hAnsi="Arial" w:cs="Arial"/>
          <w:sz w:val="20"/>
          <w:lang w:val="sr-Latn-RS"/>
        </w:rPr>
        <w:t xml:space="preserve"> za </w:t>
      </w:r>
      <w:r w:rsidR="00BD71A9" w:rsidRPr="00FE6239">
        <w:rPr>
          <w:rFonts w:ascii="Arial" w:hAnsi="Arial" w:cs="Arial"/>
          <w:sz w:val="20"/>
          <w:lang w:val="sr-Latn-RS"/>
        </w:rPr>
        <w:t>preradu</w:t>
      </w:r>
      <w:r w:rsidRPr="00FE6239">
        <w:rPr>
          <w:rFonts w:ascii="Arial" w:hAnsi="Arial" w:cs="Arial"/>
          <w:sz w:val="20"/>
          <w:lang w:val="sr-Latn-RS"/>
        </w:rPr>
        <w:t xml:space="preserve"> 850.000 tona </w:t>
      </w:r>
      <w:r w:rsidR="00AA4C04" w:rsidRPr="00FE6239">
        <w:rPr>
          <w:rFonts w:ascii="Arial" w:hAnsi="Arial" w:cs="Arial"/>
          <w:sz w:val="20"/>
          <w:lang w:val="sr-Latn-RS"/>
        </w:rPr>
        <w:t xml:space="preserve">rude </w:t>
      </w:r>
      <w:r w:rsidRPr="00FE6239">
        <w:rPr>
          <w:rFonts w:ascii="Arial" w:hAnsi="Arial" w:cs="Arial"/>
          <w:sz w:val="20"/>
          <w:lang w:val="sr-Latn-RS"/>
        </w:rPr>
        <w:t xml:space="preserve">godišnje, </w:t>
      </w:r>
      <w:r w:rsidR="00BD71A9" w:rsidRPr="00FE6239">
        <w:rPr>
          <w:rFonts w:ascii="Arial" w:hAnsi="Arial" w:cs="Arial"/>
          <w:sz w:val="20"/>
          <w:lang w:val="sr-Latn-RS"/>
        </w:rPr>
        <w:t xml:space="preserve">koji </w:t>
      </w:r>
      <w:r w:rsidRPr="00FE6239">
        <w:rPr>
          <w:rFonts w:ascii="Arial" w:hAnsi="Arial" w:cs="Arial"/>
          <w:sz w:val="20"/>
          <w:lang w:val="sr-Latn-RS"/>
        </w:rPr>
        <w:t>proizvod</w:t>
      </w:r>
      <w:r w:rsidR="00BD71A9" w:rsidRPr="00FE6239">
        <w:rPr>
          <w:rFonts w:ascii="Arial" w:hAnsi="Arial" w:cs="Arial"/>
          <w:sz w:val="20"/>
          <w:lang w:val="sr-Latn-RS"/>
        </w:rPr>
        <w:t>i</w:t>
      </w:r>
      <w:r w:rsidRPr="00FE6239">
        <w:rPr>
          <w:rFonts w:ascii="Arial" w:hAnsi="Arial" w:cs="Arial"/>
          <w:sz w:val="20"/>
          <w:lang w:val="sr-Latn-RS"/>
        </w:rPr>
        <w:t xml:space="preserve"> prodajne gravitacione i flotacijske koncentrate</w:t>
      </w:r>
      <w:r w:rsidR="00AA4C04" w:rsidRPr="00FE6239">
        <w:rPr>
          <w:rFonts w:ascii="Arial" w:hAnsi="Arial" w:cs="Arial"/>
          <w:sz w:val="20"/>
          <w:lang w:val="sr-Latn-RS"/>
        </w:rPr>
        <w:t xml:space="preserve"> zlata</w:t>
      </w:r>
      <w:r w:rsidRPr="00FE6239">
        <w:rPr>
          <w:rFonts w:ascii="Arial" w:hAnsi="Arial" w:cs="Arial"/>
          <w:sz w:val="20"/>
          <w:lang w:val="sr-Latn-RS"/>
        </w:rPr>
        <w:t xml:space="preserve">. Deo </w:t>
      </w:r>
      <w:r w:rsidR="00BD71A9" w:rsidRPr="00FE6239">
        <w:rPr>
          <w:rFonts w:ascii="Arial" w:hAnsi="Arial" w:cs="Arial"/>
          <w:sz w:val="20"/>
          <w:lang w:val="sr-Latn-RS"/>
        </w:rPr>
        <w:t xml:space="preserve">koncentrata dobijen </w:t>
      </w:r>
      <w:r w:rsidRPr="00FE6239">
        <w:rPr>
          <w:rFonts w:ascii="Arial" w:hAnsi="Arial" w:cs="Arial"/>
          <w:sz w:val="20"/>
          <w:lang w:val="sr-Latn-RS"/>
        </w:rPr>
        <w:t>gravitacion</w:t>
      </w:r>
      <w:r w:rsidR="00BD71A9" w:rsidRPr="00FE6239">
        <w:rPr>
          <w:rFonts w:ascii="Arial" w:hAnsi="Arial" w:cs="Arial"/>
          <w:sz w:val="20"/>
          <w:lang w:val="sr-Latn-RS"/>
        </w:rPr>
        <w:t>om kon</w:t>
      </w:r>
      <w:r w:rsidR="00BB2057" w:rsidRPr="00FE6239">
        <w:rPr>
          <w:rFonts w:ascii="Arial" w:hAnsi="Arial" w:cs="Arial"/>
          <w:sz w:val="20"/>
          <w:lang w:val="sr-Latn-RS"/>
        </w:rPr>
        <w:t>c</w:t>
      </w:r>
      <w:r w:rsidR="00BD71A9" w:rsidRPr="00FE6239">
        <w:rPr>
          <w:rFonts w:ascii="Arial" w:hAnsi="Arial" w:cs="Arial"/>
          <w:sz w:val="20"/>
          <w:lang w:val="sr-Latn-RS"/>
        </w:rPr>
        <w:t>entracijom</w:t>
      </w:r>
      <w:r w:rsidRPr="00FE6239">
        <w:rPr>
          <w:rFonts w:ascii="Arial" w:hAnsi="Arial" w:cs="Arial"/>
          <w:sz w:val="20"/>
          <w:lang w:val="sr-Latn-RS"/>
        </w:rPr>
        <w:t xml:space="preserve"> </w:t>
      </w:r>
      <w:r w:rsidR="00BD71A9" w:rsidRPr="00FE6239">
        <w:rPr>
          <w:rFonts w:ascii="Arial" w:hAnsi="Arial" w:cs="Arial"/>
          <w:sz w:val="20"/>
          <w:lang w:val="sr-Latn-RS"/>
        </w:rPr>
        <w:t>biće</w:t>
      </w:r>
      <w:r w:rsidRPr="00FE6239">
        <w:rPr>
          <w:rFonts w:ascii="Arial" w:hAnsi="Arial" w:cs="Arial"/>
          <w:sz w:val="20"/>
          <w:lang w:val="sr-Latn-RS"/>
        </w:rPr>
        <w:t xml:space="preserve"> istopljen i prodat kao </w:t>
      </w:r>
      <w:r w:rsidRPr="00FE6239">
        <w:rPr>
          <w:rFonts w:ascii="Arial" w:hAnsi="Arial" w:cs="Arial"/>
          <w:i/>
          <w:iCs/>
          <w:sz w:val="20"/>
          <w:lang w:val="sr-Latn-RS"/>
        </w:rPr>
        <w:t>dor</w:t>
      </w:r>
      <w:r w:rsidR="00AA4C04" w:rsidRPr="00FE6239">
        <w:rPr>
          <w:rFonts w:ascii="Arial" w:eastAsia="Calibri" w:hAnsi="Arial" w:cs="Arial"/>
          <w:bCs/>
          <w:sz w:val="20"/>
          <w:lang w:val="sr-Latn-RS"/>
        </w:rPr>
        <w:t>é</w:t>
      </w:r>
      <w:r w:rsidR="00BD71A9" w:rsidRPr="00FE6239">
        <w:rPr>
          <w:rFonts w:ascii="Arial" w:hAnsi="Arial" w:cs="Arial"/>
          <w:sz w:val="20"/>
          <w:lang w:val="sr-Latn-RS"/>
        </w:rPr>
        <w:t xml:space="preserve"> </w:t>
      </w:r>
      <w:r w:rsidR="00AA66EF" w:rsidRPr="00FE6239">
        <w:rPr>
          <w:rFonts w:ascii="Arial" w:hAnsi="Arial" w:cs="Arial"/>
          <w:sz w:val="20"/>
          <w:lang w:val="sr-Latn-RS"/>
        </w:rPr>
        <w:t>radi poboljšanja uslova prodaje</w:t>
      </w:r>
      <w:r w:rsidRPr="00FE6239">
        <w:rPr>
          <w:rFonts w:ascii="Arial" w:hAnsi="Arial" w:cs="Arial"/>
          <w:sz w:val="20"/>
          <w:lang w:val="sr-Latn-RS"/>
        </w:rPr>
        <w:t xml:space="preserve">. </w:t>
      </w:r>
    </w:p>
    <w:p w14:paraId="2E83247F" w14:textId="07F40344" w:rsidR="0081182B" w:rsidRPr="00FE6239" w:rsidRDefault="0081182B" w:rsidP="0081182B">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PFS pretpostavlja početak izgradnje sredinom 2026. godine, </w:t>
      </w:r>
      <w:r w:rsidR="00727409" w:rsidRPr="00FE6239">
        <w:rPr>
          <w:rFonts w:ascii="Arial" w:hAnsi="Arial" w:cs="Arial"/>
          <w:sz w:val="20"/>
          <w:lang w:val="sr-Latn-RS"/>
        </w:rPr>
        <w:t xml:space="preserve">sa </w:t>
      </w:r>
      <w:r w:rsidRPr="00FE6239">
        <w:rPr>
          <w:rFonts w:ascii="Arial" w:hAnsi="Arial" w:cs="Arial"/>
          <w:sz w:val="20"/>
          <w:lang w:val="sr-Latn-RS"/>
        </w:rPr>
        <w:t>prv</w:t>
      </w:r>
      <w:r w:rsidR="0087540D">
        <w:rPr>
          <w:rFonts w:ascii="Arial" w:hAnsi="Arial" w:cs="Arial"/>
          <w:sz w:val="20"/>
          <w:lang w:val="sr-Latn-RS"/>
        </w:rPr>
        <w:t>om</w:t>
      </w:r>
      <w:r w:rsidRPr="00FE6239">
        <w:rPr>
          <w:rFonts w:ascii="Arial" w:hAnsi="Arial" w:cs="Arial"/>
          <w:sz w:val="20"/>
          <w:lang w:val="sr-Latn-RS"/>
        </w:rPr>
        <w:t xml:space="preserve"> </w:t>
      </w:r>
      <w:r w:rsidR="00727409" w:rsidRPr="00FE6239">
        <w:rPr>
          <w:rFonts w:ascii="Arial" w:hAnsi="Arial" w:cs="Arial"/>
          <w:sz w:val="20"/>
          <w:lang w:val="sr-Latn-RS"/>
        </w:rPr>
        <w:t xml:space="preserve">proizvodnjom </w:t>
      </w:r>
      <w:r w:rsidRPr="00FE6239">
        <w:rPr>
          <w:rFonts w:ascii="Arial" w:hAnsi="Arial" w:cs="Arial"/>
          <w:sz w:val="20"/>
          <w:lang w:val="sr-Latn-RS"/>
        </w:rPr>
        <w:t xml:space="preserve">koncentrata </w:t>
      </w:r>
      <w:r w:rsidR="00AA4C04" w:rsidRPr="00FE6239">
        <w:rPr>
          <w:rFonts w:ascii="Arial" w:hAnsi="Arial" w:cs="Arial"/>
          <w:sz w:val="20"/>
          <w:lang w:val="sr-Latn-RS"/>
        </w:rPr>
        <w:t xml:space="preserve">zlata </w:t>
      </w:r>
      <w:r w:rsidRPr="00FE6239">
        <w:rPr>
          <w:rFonts w:ascii="Arial" w:hAnsi="Arial" w:cs="Arial"/>
          <w:sz w:val="20"/>
          <w:lang w:val="sr-Latn-RS"/>
        </w:rPr>
        <w:t>planiran</w:t>
      </w:r>
      <w:r w:rsidR="00727409" w:rsidRPr="00FE6239">
        <w:rPr>
          <w:rFonts w:ascii="Arial" w:hAnsi="Arial" w:cs="Arial"/>
          <w:sz w:val="20"/>
          <w:lang w:val="sr-Latn-RS"/>
        </w:rPr>
        <w:t>om</w:t>
      </w:r>
      <w:r w:rsidRPr="00FE6239">
        <w:rPr>
          <w:rFonts w:ascii="Arial" w:hAnsi="Arial" w:cs="Arial"/>
          <w:sz w:val="20"/>
          <w:lang w:val="sr-Latn-RS"/>
        </w:rPr>
        <w:t xml:space="preserve"> za </w:t>
      </w:r>
      <w:r w:rsidR="00AA4C04" w:rsidRPr="00FE6239">
        <w:rPr>
          <w:rFonts w:ascii="Arial" w:hAnsi="Arial" w:cs="Arial"/>
          <w:sz w:val="20"/>
          <w:lang w:val="sr-Latn-RS"/>
        </w:rPr>
        <w:t xml:space="preserve">drugu </w:t>
      </w:r>
      <w:r w:rsidRPr="00FE6239">
        <w:rPr>
          <w:rFonts w:ascii="Arial" w:hAnsi="Arial" w:cs="Arial"/>
          <w:sz w:val="20"/>
          <w:lang w:val="sr-Latn-RS"/>
        </w:rPr>
        <w:t>polovinu 2028. godine.</w:t>
      </w:r>
    </w:p>
    <w:p w14:paraId="79B6862E" w14:textId="4AD97A3A" w:rsidR="000276A5" w:rsidRDefault="00772845" w:rsidP="004B2B6A">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Tok procesa i plan projekta omogućava DPM-u da iskoristi postojeću procesnu opremu i infrastrukturu iz </w:t>
      </w:r>
      <w:r w:rsidR="00BD71A9" w:rsidRPr="00FE6239">
        <w:rPr>
          <w:rFonts w:ascii="Arial" w:hAnsi="Arial" w:cs="Arial"/>
          <w:sz w:val="20"/>
          <w:lang w:val="sr-Latn-RS"/>
        </w:rPr>
        <w:t>operacije</w:t>
      </w:r>
      <w:r w:rsidR="0081182B" w:rsidRPr="00FE6239">
        <w:rPr>
          <w:rFonts w:ascii="Arial" w:hAnsi="Arial" w:cs="Arial"/>
          <w:sz w:val="20"/>
          <w:lang w:val="sr-Latn-RS"/>
        </w:rPr>
        <w:t xml:space="preserve"> Ada Tepe u Bugarskoj, </w:t>
      </w:r>
      <w:r w:rsidRPr="00FE6239">
        <w:rPr>
          <w:rFonts w:ascii="Arial" w:hAnsi="Arial" w:cs="Arial"/>
          <w:sz w:val="20"/>
          <w:lang w:val="sr-Latn-RS"/>
        </w:rPr>
        <w:t>koja će biti povučena i obnovljena nakon zatvaranja rudnika sredinom 2026. godine.</w:t>
      </w:r>
      <w:r w:rsidR="0081182B" w:rsidRPr="00FE6239">
        <w:rPr>
          <w:rFonts w:ascii="Arial" w:hAnsi="Arial" w:cs="Arial"/>
          <w:sz w:val="20"/>
          <w:lang w:val="sr-Latn-RS"/>
        </w:rPr>
        <w:t xml:space="preserve"> </w:t>
      </w:r>
      <w:r w:rsidR="00727409" w:rsidRPr="00FE6239">
        <w:rPr>
          <w:rFonts w:ascii="Arial" w:hAnsi="Arial" w:cs="Arial"/>
          <w:sz w:val="20"/>
          <w:lang w:val="sr-Latn-RS"/>
        </w:rPr>
        <w:t xml:space="preserve">Identifikovano </w:t>
      </w:r>
      <w:r w:rsidR="0081182B" w:rsidRPr="00FE6239">
        <w:rPr>
          <w:rFonts w:ascii="Arial" w:hAnsi="Arial" w:cs="Arial"/>
          <w:sz w:val="20"/>
          <w:lang w:val="sr-Latn-RS"/>
        </w:rPr>
        <w:t>je nekoliko prednosti</w:t>
      </w:r>
      <w:r w:rsidR="00727409" w:rsidRPr="00FE6239">
        <w:rPr>
          <w:rFonts w:ascii="Arial" w:hAnsi="Arial" w:cs="Arial"/>
          <w:sz w:val="20"/>
          <w:lang w:val="sr-Latn-RS"/>
        </w:rPr>
        <w:t xml:space="preserve"> ovog pristupa</w:t>
      </w:r>
      <w:r w:rsidR="0081182B" w:rsidRPr="00FE6239">
        <w:rPr>
          <w:rFonts w:ascii="Arial" w:hAnsi="Arial" w:cs="Arial"/>
          <w:sz w:val="20"/>
          <w:lang w:val="sr-Latn-RS"/>
        </w:rPr>
        <w:t xml:space="preserve">, uključujući smanjenje rizika </w:t>
      </w:r>
      <w:r w:rsidR="009951CD" w:rsidRPr="00FE6239">
        <w:rPr>
          <w:rFonts w:ascii="Arial" w:hAnsi="Arial" w:cs="Arial"/>
          <w:sz w:val="20"/>
          <w:lang w:val="sr-Latn-RS"/>
        </w:rPr>
        <w:t>za</w:t>
      </w:r>
      <w:r w:rsidR="0081182B" w:rsidRPr="00FE6239">
        <w:rPr>
          <w:rFonts w:ascii="Arial" w:hAnsi="Arial" w:cs="Arial"/>
          <w:sz w:val="20"/>
          <w:lang w:val="sr-Latn-RS"/>
        </w:rPr>
        <w:t xml:space="preserve"> vremenski okvir </w:t>
      </w:r>
      <w:r w:rsidR="009951CD" w:rsidRPr="00FE6239">
        <w:rPr>
          <w:rFonts w:ascii="Arial" w:hAnsi="Arial" w:cs="Arial"/>
          <w:sz w:val="20"/>
          <w:lang w:val="sr-Latn-RS"/>
        </w:rPr>
        <w:t xml:space="preserve">projekta </w:t>
      </w:r>
      <w:r w:rsidR="0081182B" w:rsidRPr="00FE6239">
        <w:rPr>
          <w:rFonts w:ascii="Arial" w:hAnsi="Arial" w:cs="Arial"/>
          <w:sz w:val="20"/>
          <w:lang w:val="sr-Latn-RS"/>
        </w:rPr>
        <w:t xml:space="preserve">u smislu dugoročnih </w:t>
      </w:r>
      <w:r w:rsidR="009951CD" w:rsidRPr="00FE6239">
        <w:rPr>
          <w:rFonts w:ascii="Arial" w:hAnsi="Arial" w:cs="Arial"/>
          <w:sz w:val="20"/>
          <w:lang w:val="sr-Latn-RS"/>
        </w:rPr>
        <w:t>stavki</w:t>
      </w:r>
      <w:r w:rsidR="0081182B" w:rsidRPr="00FE6239">
        <w:rPr>
          <w:rFonts w:ascii="Arial" w:hAnsi="Arial" w:cs="Arial"/>
          <w:sz w:val="20"/>
          <w:lang w:val="sr-Latn-RS"/>
        </w:rPr>
        <w:t xml:space="preserve"> i rizika u lancu snabdevanja, kao i sposobnost da se iskoristi stručnost Kompanije za obradu, obuku i praksu održavanja.</w:t>
      </w:r>
    </w:p>
    <w:p w14:paraId="505951FA" w14:textId="77777777" w:rsidR="00AE4070" w:rsidRDefault="00AE4070" w:rsidP="009951CD">
      <w:pPr>
        <w:autoSpaceDE/>
        <w:autoSpaceDN/>
        <w:adjustRightInd/>
        <w:spacing w:after="200" w:line="276" w:lineRule="auto"/>
        <w:rPr>
          <w:rFonts w:ascii="Arial" w:eastAsia="Calibri" w:hAnsi="Arial" w:cs="Arial"/>
          <w:bCs/>
          <w:sz w:val="20"/>
          <w:lang w:val="sr-Latn-RS"/>
        </w:rPr>
      </w:pPr>
      <w:r>
        <w:rPr>
          <w:rFonts w:ascii="Arial" w:eastAsia="Calibri" w:hAnsi="Arial" w:cs="Arial"/>
          <w:bCs/>
          <w:sz w:val="20"/>
          <w:lang w:val="sr-Latn-RS"/>
        </w:rPr>
        <w:br/>
      </w:r>
    </w:p>
    <w:p w14:paraId="6D00CE1F" w14:textId="77777777" w:rsidR="00AE4070" w:rsidRDefault="00AE4070">
      <w:pPr>
        <w:autoSpaceDE/>
        <w:autoSpaceDN/>
        <w:adjustRightInd/>
        <w:spacing w:after="200" w:line="276" w:lineRule="auto"/>
        <w:rPr>
          <w:rFonts w:ascii="Arial" w:eastAsia="Calibri" w:hAnsi="Arial" w:cs="Arial"/>
          <w:bCs/>
          <w:sz w:val="20"/>
          <w:lang w:val="sr-Latn-RS"/>
        </w:rPr>
      </w:pPr>
      <w:r>
        <w:rPr>
          <w:rFonts w:ascii="Arial" w:eastAsia="Calibri" w:hAnsi="Arial" w:cs="Arial"/>
          <w:bCs/>
          <w:sz w:val="20"/>
          <w:lang w:val="sr-Latn-RS"/>
        </w:rPr>
        <w:br w:type="page"/>
      </w:r>
    </w:p>
    <w:p w14:paraId="286A3BF7" w14:textId="0DAAD02C" w:rsidR="00F634E7" w:rsidRPr="00FE6239" w:rsidRDefault="00F634E7" w:rsidP="009951CD">
      <w:pPr>
        <w:autoSpaceDE/>
        <w:autoSpaceDN/>
        <w:adjustRightInd/>
        <w:spacing w:after="200" w:line="276" w:lineRule="auto"/>
        <w:rPr>
          <w:rFonts w:ascii="Arial" w:eastAsia="Calibri" w:hAnsi="Arial" w:cs="Arial"/>
          <w:bCs/>
          <w:sz w:val="20"/>
          <w:lang w:val="sr-Latn-RS"/>
        </w:rPr>
      </w:pPr>
      <w:r w:rsidRPr="00FE6239">
        <w:rPr>
          <w:rFonts w:ascii="Arial" w:eastAsia="Calibri" w:hAnsi="Arial" w:cs="Arial"/>
          <w:bCs/>
          <w:sz w:val="20"/>
          <w:lang w:val="sr-Latn-RS"/>
        </w:rPr>
        <w:lastRenderedPageBreak/>
        <w:t>Sledeća tabela sumira ključne inpute, operativnu statistiku i rezultate PFS Čoka Rakita:</w:t>
      </w:r>
    </w:p>
    <w:tbl>
      <w:tblPr>
        <w:tblStyle w:val="TableGrid"/>
        <w:tblW w:w="9355" w:type="dxa"/>
        <w:tblLook w:val="04A0" w:firstRow="1" w:lastRow="0" w:firstColumn="1" w:lastColumn="0" w:noHBand="0" w:noVBand="1"/>
      </w:tblPr>
      <w:tblGrid>
        <w:gridCol w:w="4585"/>
        <w:gridCol w:w="2250"/>
        <w:gridCol w:w="2520"/>
      </w:tblGrid>
      <w:tr w:rsidR="00404331" w:rsidRPr="00FE6239" w14:paraId="006A5EAC" w14:textId="77777777" w:rsidTr="00793B5C">
        <w:trPr>
          <w:trHeight w:val="432"/>
        </w:trPr>
        <w:tc>
          <w:tcPr>
            <w:tcW w:w="9355" w:type="dxa"/>
            <w:gridSpan w:val="3"/>
            <w:shd w:val="clear" w:color="auto" w:fill="000000" w:themeFill="text1"/>
            <w:vAlign w:val="center"/>
          </w:tcPr>
          <w:p w14:paraId="3A08D89A" w14:textId="6B03366B" w:rsidR="009951CD" w:rsidRPr="00FE6239" w:rsidRDefault="009951CD"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Glavne operativne i fin</w:t>
            </w:r>
            <w:r w:rsidR="001A2FB3" w:rsidRPr="00FE6239">
              <w:rPr>
                <w:rFonts w:ascii="Arial" w:eastAsia="Calibri" w:hAnsi="Arial" w:cs="Arial"/>
                <w:b/>
                <w:sz w:val="20"/>
                <w:lang w:val="sr-Latn-RS"/>
              </w:rPr>
              <w:t>a</w:t>
            </w:r>
            <w:r w:rsidRPr="00FE6239">
              <w:rPr>
                <w:rFonts w:ascii="Arial" w:eastAsia="Calibri" w:hAnsi="Arial" w:cs="Arial"/>
                <w:b/>
                <w:sz w:val="20"/>
                <w:lang w:val="sr-Latn-RS"/>
              </w:rPr>
              <w:t>nsijske pretpostavke i metrike</w:t>
            </w:r>
          </w:p>
        </w:tc>
      </w:tr>
      <w:tr w:rsidR="00404331" w:rsidRPr="00FE6239" w14:paraId="28599115" w14:textId="77777777" w:rsidTr="00793B5C">
        <w:trPr>
          <w:trHeight w:val="288"/>
        </w:trPr>
        <w:tc>
          <w:tcPr>
            <w:tcW w:w="9355" w:type="dxa"/>
            <w:gridSpan w:val="3"/>
            <w:tcBorders>
              <w:bottom w:val="single" w:sz="4" w:space="0" w:color="auto"/>
            </w:tcBorders>
            <w:shd w:val="clear" w:color="auto" w:fill="F2F2F2" w:themeFill="background1" w:themeFillShade="F2"/>
            <w:vAlign w:val="center"/>
          </w:tcPr>
          <w:p w14:paraId="0BBE8DFB" w14:textId="42A591B3"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
                <w:sz w:val="20"/>
                <w:lang w:val="sr-Latn-RS"/>
              </w:rPr>
              <w:t>Pretpostavke</w:t>
            </w:r>
          </w:p>
        </w:tc>
      </w:tr>
      <w:tr w:rsidR="00404331" w:rsidRPr="00FE6239" w14:paraId="43E6115D" w14:textId="77777777" w:rsidTr="00793B5C">
        <w:trPr>
          <w:trHeight w:val="288"/>
        </w:trPr>
        <w:tc>
          <w:tcPr>
            <w:tcW w:w="4585" w:type="dxa"/>
            <w:tcBorders>
              <w:bottom w:val="nil"/>
            </w:tcBorders>
            <w:vAlign w:val="center"/>
          </w:tcPr>
          <w:p w14:paraId="0F1F88C5" w14:textId="3EFD15A0"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Cena zlata</w:t>
            </w:r>
          </w:p>
        </w:tc>
        <w:tc>
          <w:tcPr>
            <w:tcW w:w="2250" w:type="dxa"/>
            <w:tcBorders>
              <w:bottom w:val="nil"/>
            </w:tcBorders>
            <w:vAlign w:val="center"/>
          </w:tcPr>
          <w:p w14:paraId="47CE96E4" w14:textId="31C5378A"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B1610D" w:rsidRPr="00FE6239">
              <w:rPr>
                <w:rFonts w:ascii="Arial" w:eastAsia="Calibri" w:hAnsi="Arial" w:cs="Arial"/>
                <w:bCs/>
                <w:sz w:val="20"/>
                <w:lang w:val="sr-Latn-RS"/>
              </w:rPr>
              <w:t>po unci</w:t>
            </w:r>
          </w:p>
        </w:tc>
        <w:tc>
          <w:tcPr>
            <w:tcW w:w="2520" w:type="dxa"/>
            <w:tcBorders>
              <w:bottom w:val="nil"/>
            </w:tcBorders>
            <w:vAlign w:val="center"/>
          </w:tcPr>
          <w:p w14:paraId="5B7F7631" w14:textId="27C071EA"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w:t>
            </w:r>
            <w:r w:rsidR="00B1610D" w:rsidRPr="00FE6239">
              <w:rPr>
                <w:rFonts w:ascii="Arial" w:eastAsia="Calibri" w:hAnsi="Arial" w:cs="Arial"/>
                <w:bCs/>
                <w:sz w:val="20"/>
                <w:lang w:val="sr-Latn-RS"/>
              </w:rPr>
              <w:t>.</w:t>
            </w:r>
            <w:r w:rsidRPr="00FE6239">
              <w:rPr>
                <w:rFonts w:ascii="Arial" w:eastAsia="Calibri" w:hAnsi="Arial" w:cs="Arial"/>
                <w:bCs/>
                <w:sz w:val="20"/>
                <w:lang w:val="sr-Latn-RS"/>
              </w:rPr>
              <w:t>900</w:t>
            </w:r>
          </w:p>
        </w:tc>
      </w:tr>
      <w:tr w:rsidR="00404331" w:rsidRPr="00FE6239" w14:paraId="3B499FEA" w14:textId="77777777" w:rsidTr="00793B5C">
        <w:trPr>
          <w:trHeight w:val="288"/>
        </w:trPr>
        <w:tc>
          <w:tcPr>
            <w:tcW w:w="4585" w:type="dxa"/>
            <w:tcBorders>
              <w:top w:val="nil"/>
            </w:tcBorders>
            <w:vAlign w:val="center"/>
          </w:tcPr>
          <w:p w14:paraId="737CE2AE" w14:textId="5790D337"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Naknada za korišćenje mineralne sirovine (NSR)</w:t>
            </w:r>
          </w:p>
        </w:tc>
        <w:tc>
          <w:tcPr>
            <w:tcW w:w="2250" w:type="dxa"/>
            <w:tcBorders>
              <w:top w:val="nil"/>
            </w:tcBorders>
            <w:vAlign w:val="center"/>
          </w:tcPr>
          <w:p w14:paraId="191112D1"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tc>
        <w:tc>
          <w:tcPr>
            <w:tcW w:w="2520" w:type="dxa"/>
            <w:tcBorders>
              <w:top w:val="nil"/>
            </w:tcBorders>
            <w:vAlign w:val="center"/>
          </w:tcPr>
          <w:p w14:paraId="3F0B9B17" w14:textId="464D0756" w:rsidR="009951CD" w:rsidRPr="00FE6239" w:rsidRDefault="009951CD" w:rsidP="00793B5C">
            <w:pPr>
              <w:autoSpaceDE/>
              <w:autoSpaceDN/>
              <w:adjustRightInd/>
              <w:jc w:val="center"/>
              <w:rPr>
                <w:rFonts w:ascii="Arial" w:eastAsia="Calibri" w:hAnsi="Arial" w:cs="Arial"/>
                <w:bCs/>
                <w:sz w:val="20"/>
                <w:highlight w:val="yellow"/>
                <w:lang w:val="sr-Latn-RS"/>
              </w:rPr>
            </w:pPr>
            <w:r w:rsidRPr="00FE6239">
              <w:rPr>
                <w:rFonts w:ascii="Arial" w:eastAsia="Calibri" w:hAnsi="Arial" w:cs="Arial"/>
                <w:bCs/>
                <w:sz w:val="20"/>
                <w:lang w:val="sr-Latn-RS"/>
              </w:rPr>
              <w:t>5</w:t>
            </w:r>
            <w:r w:rsidR="00B1610D" w:rsidRPr="00FE6239">
              <w:rPr>
                <w:rFonts w:ascii="Arial" w:eastAsia="Calibri" w:hAnsi="Arial" w:cs="Arial"/>
                <w:bCs/>
                <w:sz w:val="20"/>
                <w:lang w:val="sr-Latn-RS"/>
              </w:rPr>
              <w:t>,</w:t>
            </w:r>
            <w:r w:rsidRPr="00FE6239">
              <w:rPr>
                <w:rFonts w:ascii="Arial" w:eastAsia="Calibri" w:hAnsi="Arial" w:cs="Arial"/>
                <w:bCs/>
                <w:sz w:val="20"/>
                <w:lang w:val="sr-Latn-RS"/>
              </w:rPr>
              <w:t>0</w:t>
            </w:r>
          </w:p>
        </w:tc>
      </w:tr>
      <w:tr w:rsidR="00404331" w:rsidRPr="00FE6239" w14:paraId="21D5603F" w14:textId="77777777" w:rsidTr="00793B5C">
        <w:trPr>
          <w:trHeight w:val="288"/>
        </w:trPr>
        <w:tc>
          <w:tcPr>
            <w:tcW w:w="9355" w:type="dxa"/>
            <w:gridSpan w:val="3"/>
            <w:tcBorders>
              <w:bottom w:val="single" w:sz="4" w:space="0" w:color="auto"/>
            </w:tcBorders>
            <w:shd w:val="clear" w:color="auto" w:fill="F2F2F2" w:themeFill="background1" w:themeFillShade="F2"/>
            <w:vAlign w:val="center"/>
          </w:tcPr>
          <w:p w14:paraId="1288B6B1" w14:textId="3D2D4EBD" w:rsidR="009951CD" w:rsidRPr="00FE6239" w:rsidRDefault="009951C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Proizvodnja i troškovi</w:t>
            </w:r>
          </w:p>
        </w:tc>
      </w:tr>
      <w:tr w:rsidR="00404331" w:rsidRPr="00FE6239" w14:paraId="073119F0" w14:textId="77777777" w:rsidTr="00793B5C">
        <w:trPr>
          <w:trHeight w:val="288"/>
        </w:trPr>
        <w:tc>
          <w:tcPr>
            <w:tcW w:w="4585" w:type="dxa"/>
            <w:tcBorders>
              <w:bottom w:val="nil"/>
            </w:tcBorders>
            <w:vAlign w:val="center"/>
          </w:tcPr>
          <w:p w14:paraId="11DA105B" w14:textId="3F1D863B" w:rsidR="009951CD" w:rsidRPr="00FE6239" w:rsidRDefault="00772845"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M</w:t>
            </w:r>
            <w:r w:rsidR="009951CD" w:rsidRPr="00FE6239">
              <w:rPr>
                <w:rFonts w:ascii="Arial" w:eastAsia="Calibri" w:hAnsi="Arial" w:cs="Arial"/>
                <w:bCs/>
                <w:sz w:val="20"/>
                <w:lang w:val="sr-Latn-RS"/>
              </w:rPr>
              <w:t>ineraln</w:t>
            </w:r>
            <w:r w:rsidRPr="00FE6239">
              <w:rPr>
                <w:rFonts w:ascii="Arial" w:eastAsia="Calibri" w:hAnsi="Arial" w:cs="Arial"/>
                <w:bCs/>
                <w:sz w:val="20"/>
                <w:lang w:val="sr-Latn-RS"/>
              </w:rPr>
              <w:t>e</w:t>
            </w:r>
            <w:r w:rsidR="009951CD" w:rsidRPr="00FE6239">
              <w:rPr>
                <w:rFonts w:ascii="Arial" w:eastAsia="Calibri" w:hAnsi="Arial" w:cs="Arial"/>
                <w:bCs/>
                <w:sz w:val="20"/>
                <w:lang w:val="sr-Latn-RS"/>
              </w:rPr>
              <w:t xml:space="preserve"> </w:t>
            </w:r>
            <w:r w:rsidRPr="00FE6239">
              <w:rPr>
                <w:rFonts w:ascii="Arial" w:eastAsia="Calibri" w:hAnsi="Arial" w:cs="Arial"/>
                <w:bCs/>
                <w:sz w:val="20"/>
                <w:lang w:val="sr-Latn-RS"/>
              </w:rPr>
              <w:t>rezerve</w:t>
            </w:r>
          </w:p>
        </w:tc>
        <w:tc>
          <w:tcPr>
            <w:tcW w:w="2250" w:type="dxa"/>
            <w:tcBorders>
              <w:bottom w:val="nil"/>
            </w:tcBorders>
            <w:vAlign w:val="center"/>
          </w:tcPr>
          <w:p w14:paraId="75B220C3" w14:textId="62199D5A"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miliona tona</w:t>
            </w:r>
          </w:p>
        </w:tc>
        <w:tc>
          <w:tcPr>
            <w:tcW w:w="2520" w:type="dxa"/>
            <w:tcBorders>
              <w:bottom w:val="nil"/>
            </w:tcBorders>
            <w:vAlign w:val="center"/>
          </w:tcPr>
          <w:p w14:paraId="4D9FD166" w14:textId="0ED262AB"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w:t>
            </w:r>
            <w:r w:rsidR="00B1610D" w:rsidRPr="00FE6239">
              <w:rPr>
                <w:rFonts w:ascii="Arial" w:eastAsia="Calibri" w:hAnsi="Arial" w:cs="Arial"/>
                <w:bCs/>
                <w:sz w:val="20"/>
                <w:lang w:val="sr-Latn-RS"/>
              </w:rPr>
              <w:t>,</w:t>
            </w:r>
            <w:r w:rsidRPr="00FE6239">
              <w:rPr>
                <w:rFonts w:ascii="Arial" w:eastAsia="Calibri" w:hAnsi="Arial" w:cs="Arial"/>
                <w:bCs/>
                <w:sz w:val="20"/>
                <w:lang w:val="sr-Latn-RS"/>
              </w:rPr>
              <w:t>6</w:t>
            </w:r>
          </w:p>
        </w:tc>
      </w:tr>
      <w:tr w:rsidR="00404331" w:rsidRPr="00FE6239" w14:paraId="1C183E1B" w14:textId="77777777" w:rsidTr="00793B5C">
        <w:trPr>
          <w:trHeight w:val="288"/>
        </w:trPr>
        <w:tc>
          <w:tcPr>
            <w:tcW w:w="4585" w:type="dxa"/>
            <w:tcBorders>
              <w:top w:val="nil"/>
              <w:bottom w:val="nil"/>
            </w:tcBorders>
            <w:vAlign w:val="center"/>
          </w:tcPr>
          <w:p w14:paraId="01BCC48A" w14:textId="17937845"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 xml:space="preserve">Prosečan sadržaj otkopavanja </w:t>
            </w:r>
            <w:r w:rsidR="00772845" w:rsidRPr="00FE6239">
              <w:rPr>
                <w:rFonts w:ascii="Arial" w:eastAsia="Calibri" w:hAnsi="Arial" w:cs="Arial"/>
                <w:bCs/>
                <w:sz w:val="20"/>
                <w:lang w:val="sr-Latn-RS"/>
              </w:rPr>
              <w:t xml:space="preserve">zlata </w:t>
            </w:r>
            <w:r w:rsidRPr="00FE6239">
              <w:rPr>
                <w:rFonts w:ascii="Arial" w:eastAsia="Calibri" w:hAnsi="Arial" w:cs="Arial"/>
                <w:bCs/>
                <w:sz w:val="20"/>
                <w:lang w:val="sr-Latn-RS"/>
              </w:rPr>
              <w:t>(životni vek)</w:t>
            </w:r>
          </w:p>
        </w:tc>
        <w:tc>
          <w:tcPr>
            <w:tcW w:w="2250" w:type="dxa"/>
            <w:tcBorders>
              <w:top w:val="nil"/>
              <w:bottom w:val="nil"/>
            </w:tcBorders>
            <w:vAlign w:val="center"/>
          </w:tcPr>
          <w:p w14:paraId="41CC8606" w14:textId="4689CA0B"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grama po toni</w:t>
            </w:r>
          </w:p>
        </w:tc>
        <w:tc>
          <w:tcPr>
            <w:tcW w:w="2520" w:type="dxa"/>
            <w:tcBorders>
              <w:top w:val="nil"/>
              <w:bottom w:val="nil"/>
            </w:tcBorders>
            <w:vAlign w:val="center"/>
          </w:tcPr>
          <w:p w14:paraId="5E3E6E3F" w14:textId="3AA8E6BD"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w:t>
            </w:r>
            <w:r w:rsidR="00B1610D" w:rsidRPr="00FE6239">
              <w:rPr>
                <w:rFonts w:ascii="Arial" w:eastAsia="Calibri" w:hAnsi="Arial" w:cs="Arial"/>
                <w:bCs/>
                <w:sz w:val="20"/>
                <w:lang w:val="sr-Latn-RS"/>
              </w:rPr>
              <w:t>,</w:t>
            </w:r>
            <w:r w:rsidRPr="00FE6239">
              <w:rPr>
                <w:rFonts w:ascii="Arial" w:eastAsia="Calibri" w:hAnsi="Arial" w:cs="Arial"/>
                <w:bCs/>
                <w:sz w:val="20"/>
                <w:lang w:val="sr-Latn-RS"/>
              </w:rPr>
              <w:t>38</w:t>
            </w:r>
          </w:p>
        </w:tc>
      </w:tr>
      <w:tr w:rsidR="00404331" w:rsidRPr="00FE6239" w14:paraId="4E6E8AA2" w14:textId="77777777" w:rsidTr="00793B5C">
        <w:trPr>
          <w:trHeight w:val="288"/>
        </w:trPr>
        <w:tc>
          <w:tcPr>
            <w:tcW w:w="4585" w:type="dxa"/>
            <w:tcBorders>
              <w:top w:val="nil"/>
              <w:bottom w:val="nil"/>
            </w:tcBorders>
            <w:vAlign w:val="center"/>
          </w:tcPr>
          <w:p w14:paraId="691355C4" w14:textId="51036E23"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Obim godišnje prerade</w:t>
            </w:r>
          </w:p>
        </w:tc>
        <w:tc>
          <w:tcPr>
            <w:tcW w:w="2250" w:type="dxa"/>
            <w:tcBorders>
              <w:top w:val="nil"/>
              <w:bottom w:val="nil"/>
            </w:tcBorders>
            <w:vAlign w:val="center"/>
          </w:tcPr>
          <w:p w14:paraId="25CE36BE" w14:textId="0C8D277B"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tona godišnje</w:t>
            </w:r>
          </w:p>
        </w:tc>
        <w:tc>
          <w:tcPr>
            <w:tcW w:w="2520" w:type="dxa"/>
            <w:tcBorders>
              <w:top w:val="nil"/>
              <w:bottom w:val="nil"/>
            </w:tcBorders>
            <w:vAlign w:val="center"/>
          </w:tcPr>
          <w:p w14:paraId="7316D822" w14:textId="702450E0"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850</w:t>
            </w:r>
            <w:r w:rsidR="00B1610D" w:rsidRPr="00FE6239">
              <w:rPr>
                <w:rFonts w:ascii="Arial" w:eastAsia="Calibri" w:hAnsi="Arial" w:cs="Arial"/>
                <w:bCs/>
                <w:sz w:val="20"/>
                <w:lang w:val="sr-Latn-RS"/>
              </w:rPr>
              <w:t>.</w:t>
            </w:r>
            <w:r w:rsidRPr="00FE6239">
              <w:rPr>
                <w:rFonts w:ascii="Arial" w:eastAsia="Calibri" w:hAnsi="Arial" w:cs="Arial"/>
                <w:bCs/>
                <w:sz w:val="20"/>
                <w:lang w:val="sr-Latn-RS"/>
              </w:rPr>
              <w:t>000</w:t>
            </w:r>
          </w:p>
        </w:tc>
      </w:tr>
      <w:tr w:rsidR="00404331" w:rsidRPr="00FE6239" w14:paraId="41DF157B" w14:textId="77777777" w:rsidTr="00793B5C">
        <w:trPr>
          <w:trHeight w:val="288"/>
        </w:trPr>
        <w:tc>
          <w:tcPr>
            <w:tcW w:w="4585" w:type="dxa"/>
            <w:tcBorders>
              <w:top w:val="nil"/>
              <w:bottom w:val="nil"/>
            </w:tcBorders>
            <w:vAlign w:val="center"/>
          </w:tcPr>
          <w:p w14:paraId="01C9537B" w14:textId="526AA4D4"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 xml:space="preserve">Prosečan sadržaj </w:t>
            </w:r>
            <w:r w:rsidR="00772845" w:rsidRPr="00FE6239">
              <w:rPr>
                <w:rFonts w:ascii="Arial" w:eastAsia="Calibri" w:hAnsi="Arial" w:cs="Arial"/>
                <w:bCs/>
                <w:sz w:val="20"/>
                <w:lang w:val="sr-Latn-RS"/>
              </w:rPr>
              <w:t xml:space="preserve">zlata </w:t>
            </w:r>
            <w:r w:rsidRPr="00FE6239">
              <w:rPr>
                <w:rFonts w:ascii="Arial" w:eastAsia="Calibri" w:hAnsi="Arial" w:cs="Arial"/>
                <w:bCs/>
                <w:sz w:val="20"/>
                <w:lang w:val="sr-Latn-RS"/>
              </w:rPr>
              <w:t>u preradi (životni vek)</w:t>
            </w:r>
          </w:p>
        </w:tc>
        <w:tc>
          <w:tcPr>
            <w:tcW w:w="2250" w:type="dxa"/>
            <w:tcBorders>
              <w:top w:val="nil"/>
              <w:bottom w:val="nil"/>
            </w:tcBorders>
            <w:vAlign w:val="center"/>
          </w:tcPr>
          <w:p w14:paraId="23943501" w14:textId="0409FA06" w:rsidR="009951CD" w:rsidRPr="00FE6239" w:rsidRDefault="00FE24F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grama po toni</w:t>
            </w:r>
          </w:p>
        </w:tc>
        <w:tc>
          <w:tcPr>
            <w:tcW w:w="2520" w:type="dxa"/>
            <w:tcBorders>
              <w:top w:val="nil"/>
              <w:bottom w:val="nil"/>
            </w:tcBorders>
            <w:vAlign w:val="center"/>
          </w:tcPr>
          <w:p w14:paraId="07C23E5C" w14:textId="00688CD4" w:rsidR="009951CD" w:rsidRPr="00FE6239" w:rsidRDefault="000B673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6.38</w:t>
            </w:r>
          </w:p>
        </w:tc>
      </w:tr>
      <w:tr w:rsidR="00404331" w:rsidRPr="00FE6239" w14:paraId="6D20D9FB" w14:textId="77777777" w:rsidTr="00793B5C">
        <w:trPr>
          <w:trHeight w:val="288"/>
        </w:trPr>
        <w:tc>
          <w:tcPr>
            <w:tcW w:w="4585" w:type="dxa"/>
            <w:tcBorders>
              <w:top w:val="nil"/>
              <w:bottom w:val="nil"/>
            </w:tcBorders>
            <w:vAlign w:val="center"/>
          </w:tcPr>
          <w:p w14:paraId="2647E328" w14:textId="02FF17DA"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Srednje tehnološko iskorišćenje</w:t>
            </w:r>
            <w:r w:rsidR="00772845" w:rsidRPr="00FE6239">
              <w:rPr>
                <w:rFonts w:ascii="Arial" w:eastAsia="Calibri" w:hAnsi="Arial" w:cs="Arial"/>
                <w:bCs/>
                <w:sz w:val="20"/>
                <w:lang w:val="sr-Latn-RS"/>
              </w:rPr>
              <w:t xml:space="preserve"> zlata</w:t>
            </w:r>
          </w:p>
        </w:tc>
        <w:tc>
          <w:tcPr>
            <w:tcW w:w="2250" w:type="dxa"/>
            <w:tcBorders>
              <w:top w:val="nil"/>
              <w:bottom w:val="nil"/>
            </w:tcBorders>
            <w:vAlign w:val="center"/>
          </w:tcPr>
          <w:p w14:paraId="2EE23658"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tc>
        <w:tc>
          <w:tcPr>
            <w:tcW w:w="2520" w:type="dxa"/>
            <w:tcBorders>
              <w:top w:val="nil"/>
              <w:bottom w:val="nil"/>
            </w:tcBorders>
            <w:vAlign w:val="center"/>
          </w:tcPr>
          <w:p w14:paraId="374BAC61" w14:textId="6FA80233"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86</w:t>
            </w:r>
            <w:r w:rsidR="00B1610D" w:rsidRPr="00FE6239">
              <w:rPr>
                <w:rFonts w:ascii="Arial" w:eastAsia="Calibri" w:hAnsi="Arial" w:cs="Arial"/>
                <w:bCs/>
                <w:sz w:val="20"/>
                <w:lang w:val="sr-Latn-RS"/>
              </w:rPr>
              <w:t>,</w:t>
            </w:r>
            <w:r w:rsidRPr="00FE6239">
              <w:rPr>
                <w:rFonts w:ascii="Arial" w:eastAsia="Calibri" w:hAnsi="Arial" w:cs="Arial"/>
                <w:bCs/>
                <w:sz w:val="20"/>
                <w:lang w:val="sr-Latn-RS"/>
              </w:rPr>
              <w:t>8</w:t>
            </w:r>
          </w:p>
        </w:tc>
      </w:tr>
      <w:tr w:rsidR="00404331" w:rsidRPr="00FE6239" w14:paraId="4360660F" w14:textId="77777777" w:rsidTr="00793B5C">
        <w:trPr>
          <w:trHeight w:val="288"/>
        </w:trPr>
        <w:tc>
          <w:tcPr>
            <w:tcW w:w="4585" w:type="dxa"/>
            <w:tcBorders>
              <w:top w:val="nil"/>
              <w:bottom w:val="nil"/>
            </w:tcBorders>
            <w:vAlign w:val="center"/>
          </w:tcPr>
          <w:p w14:paraId="07A4054B" w14:textId="753B4094"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Ukupno proizvedeno zlata (životni vek)</w:t>
            </w:r>
          </w:p>
        </w:tc>
        <w:tc>
          <w:tcPr>
            <w:tcW w:w="2250" w:type="dxa"/>
            <w:tcBorders>
              <w:top w:val="nil"/>
              <w:bottom w:val="nil"/>
            </w:tcBorders>
            <w:vAlign w:val="center"/>
          </w:tcPr>
          <w:p w14:paraId="3A6BB56F" w14:textId="627D1589"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miliona unci</w:t>
            </w:r>
          </w:p>
        </w:tc>
        <w:tc>
          <w:tcPr>
            <w:tcW w:w="2520" w:type="dxa"/>
            <w:tcBorders>
              <w:top w:val="nil"/>
              <w:bottom w:val="nil"/>
            </w:tcBorders>
            <w:vAlign w:val="center"/>
          </w:tcPr>
          <w:p w14:paraId="511C3D16" w14:textId="33CBA49C"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w:t>
            </w:r>
            <w:r w:rsidR="00B1610D" w:rsidRPr="00FE6239">
              <w:rPr>
                <w:rFonts w:ascii="Arial" w:eastAsia="Calibri" w:hAnsi="Arial" w:cs="Arial"/>
                <w:bCs/>
                <w:sz w:val="20"/>
                <w:lang w:val="sr-Latn-RS"/>
              </w:rPr>
              <w:t>,</w:t>
            </w:r>
            <w:r w:rsidRPr="00FE6239">
              <w:rPr>
                <w:rFonts w:ascii="Arial" w:eastAsia="Calibri" w:hAnsi="Arial" w:cs="Arial"/>
                <w:bCs/>
                <w:sz w:val="20"/>
                <w:lang w:val="sr-Latn-RS"/>
              </w:rPr>
              <w:t>2</w:t>
            </w:r>
          </w:p>
        </w:tc>
      </w:tr>
      <w:tr w:rsidR="00404331" w:rsidRPr="00FE6239" w14:paraId="43AB55B5" w14:textId="77777777" w:rsidTr="00793B5C">
        <w:trPr>
          <w:trHeight w:val="288"/>
        </w:trPr>
        <w:tc>
          <w:tcPr>
            <w:tcW w:w="4585" w:type="dxa"/>
            <w:tcBorders>
              <w:top w:val="nil"/>
              <w:bottom w:val="nil"/>
            </w:tcBorders>
            <w:vAlign w:val="center"/>
          </w:tcPr>
          <w:p w14:paraId="4D046131" w14:textId="46A37ED5"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Prosečna godišnja proizvodnja zlata (životni vek)</w:t>
            </w:r>
          </w:p>
        </w:tc>
        <w:tc>
          <w:tcPr>
            <w:tcW w:w="2250" w:type="dxa"/>
            <w:tcBorders>
              <w:top w:val="nil"/>
              <w:bottom w:val="nil"/>
            </w:tcBorders>
            <w:vAlign w:val="center"/>
          </w:tcPr>
          <w:p w14:paraId="3C117AEE" w14:textId="71A80512"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hiljada unci</w:t>
            </w:r>
          </w:p>
        </w:tc>
        <w:tc>
          <w:tcPr>
            <w:tcW w:w="2520" w:type="dxa"/>
            <w:tcBorders>
              <w:top w:val="nil"/>
              <w:bottom w:val="nil"/>
            </w:tcBorders>
            <w:vAlign w:val="center"/>
          </w:tcPr>
          <w:p w14:paraId="05A5C60B"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147</w:t>
            </w:r>
          </w:p>
        </w:tc>
      </w:tr>
      <w:tr w:rsidR="00404331" w:rsidRPr="00FE6239" w14:paraId="37EB2FBE" w14:textId="77777777" w:rsidTr="00793B5C">
        <w:trPr>
          <w:trHeight w:val="288"/>
        </w:trPr>
        <w:tc>
          <w:tcPr>
            <w:tcW w:w="4585" w:type="dxa"/>
            <w:tcBorders>
              <w:top w:val="nil"/>
            </w:tcBorders>
            <w:vAlign w:val="center"/>
          </w:tcPr>
          <w:p w14:paraId="1F03E60F" w14:textId="66DAF1EA"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Prosečna godišnja proizvodnja zlata</w:t>
            </w:r>
            <w:r w:rsidR="009951CD" w:rsidRPr="00FE6239">
              <w:rPr>
                <w:rFonts w:ascii="Arial" w:eastAsia="Calibri" w:hAnsi="Arial" w:cs="Arial"/>
                <w:bCs/>
                <w:sz w:val="20"/>
                <w:lang w:val="sr-Latn-RS"/>
              </w:rPr>
              <w:t xml:space="preserve"> (</w:t>
            </w:r>
            <w:r w:rsidRPr="00FE6239">
              <w:rPr>
                <w:rFonts w:ascii="Arial" w:eastAsia="Calibri" w:hAnsi="Arial" w:cs="Arial"/>
                <w:bCs/>
                <w:sz w:val="20"/>
                <w:lang w:val="sr-Latn-RS"/>
              </w:rPr>
              <w:t>prvih pet godina</w:t>
            </w:r>
            <w:r w:rsidR="009951CD" w:rsidRPr="00FE6239">
              <w:rPr>
                <w:rFonts w:ascii="Arial" w:eastAsia="Calibri" w:hAnsi="Arial" w:cs="Arial"/>
                <w:bCs/>
                <w:sz w:val="20"/>
                <w:lang w:val="sr-Latn-RS"/>
              </w:rPr>
              <w:t>)</w:t>
            </w:r>
          </w:p>
        </w:tc>
        <w:tc>
          <w:tcPr>
            <w:tcW w:w="2250" w:type="dxa"/>
            <w:tcBorders>
              <w:top w:val="nil"/>
            </w:tcBorders>
            <w:vAlign w:val="center"/>
          </w:tcPr>
          <w:p w14:paraId="739D971A" w14:textId="0D0CB7BB" w:rsidR="009951CD" w:rsidRPr="00FE6239" w:rsidRDefault="00B1610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hiljada unci</w:t>
            </w:r>
          </w:p>
        </w:tc>
        <w:tc>
          <w:tcPr>
            <w:tcW w:w="2520" w:type="dxa"/>
            <w:tcBorders>
              <w:top w:val="nil"/>
            </w:tcBorders>
            <w:vAlign w:val="center"/>
          </w:tcPr>
          <w:p w14:paraId="7FBAAF7C" w14:textId="3A227887"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170</w:t>
            </w:r>
          </w:p>
        </w:tc>
      </w:tr>
      <w:tr w:rsidR="00404331" w:rsidRPr="00FE6239" w14:paraId="26A25C0D" w14:textId="77777777" w:rsidTr="00793B5C">
        <w:trPr>
          <w:trHeight w:val="288"/>
        </w:trPr>
        <w:tc>
          <w:tcPr>
            <w:tcW w:w="4585" w:type="dxa"/>
            <w:tcBorders>
              <w:bottom w:val="single" w:sz="4" w:space="0" w:color="auto"/>
            </w:tcBorders>
            <w:shd w:val="clear" w:color="auto" w:fill="F2F2F2" w:themeFill="background1" w:themeFillShade="F2"/>
            <w:vAlign w:val="center"/>
          </w:tcPr>
          <w:p w14:paraId="54936410" w14:textId="59736B07"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
                <w:sz w:val="20"/>
                <w:lang w:val="sr-Latn-RS"/>
              </w:rPr>
              <w:t>Jedinični troškovi rada rudnika</w:t>
            </w:r>
          </w:p>
        </w:tc>
        <w:tc>
          <w:tcPr>
            <w:tcW w:w="2250" w:type="dxa"/>
            <w:tcBorders>
              <w:bottom w:val="single" w:sz="4" w:space="0" w:color="auto"/>
            </w:tcBorders>
            <w:shd w:val="clear" w:color="auto" w:fill="F2F2F2" w:themeFill="background1" w:themeFillShade="F2"/>
            <w:vAlign w:val="center"/>
          </w:tcPr>
          <w:p w14:paraId="3572A410" w14:textId="77777777" w:rsidR="009951CD" w:rsidRPr="00FE6239" w:rsidRDefault="009951CD" w:rsidP="00793B5C">
            <w:pPr>
              <w:autoSpaceDE/>
              <w:autoSpaceDN/>
              <w:adjustRightInd/>
              <w:jc w:val="center"/>
              <w:rPr>
                <w:rFonts w:ascii="Arial" w:eastAsia="Calibri" w:hAnsi="Arial" w:cs="Arial"/>
                <w:b/>
                <w:sz w:val="20"/>
                <w:lang w:val="sr-Latn-RS"/>
              </w:rPr>
            </w:pPr>
          </w:p>
        </w:tc>
        <w:tc>
          <w:tcPr>
            <w:tcW w:w="2520" w:type="dxa"/>
            <w:tcBorders>
              <w:bottom w:val="single" w:sz="4" w:space="0" w:color="auto"/>
            </w:tcBorders>
            <w:shd w:val="clear" w:color="auto" w:fill="F2F2F2" w:themeFill="background1" w:themeFillShade="F2"/>
            <w:vAlign w:val="center"/>
          </w:tcPr>
          <w:p w14:paraId="0A0CC305" w14:textId="77777777" w:rsidR="009951CD" w:rsidRPr="00FE6239" w:rsidRDefault="009951CD" w:rsidP="00793B5C">
            <w:pPr>
              <w:autoSpaceDE/>
              <w:autoSpaceDN/>
              <w:adjustRightInd/>
              <w:jc w:val="center"/>
              <w:rPr>
                <w:rFonts w:ascii="Arial" w:eastAsia="Calibri" w:hAnsi="Arial" w:cs="Arial"/>
                <w:b/>
                <w:sz w:val="20"/>
                <w:lang w:val="sr-Latn-RS"/>
              </w:rPr>
            </w:pPr>
          </w:p>
        </w:tc>
      </w:tr>
      <w:tr w:rsidR="00404331" w:rsidRPr="00FE6239" w14:paraId="107E8575" w14:textId="77777777" w:rsidTr="00793B5C">
        <w:trPr>
          <w:trHeight w:val="144"/>
        </w:trPr>
        <w:tc>
          <w:tcPr>
            <w:tcW w:w="4585" w:type="dxa"/>
            <w:tcBorders>
              <w:bottom w:val="nil"/>
            </w:tcBorders>
            <w:vAlign w:val="center"/>
          </w:tcPr>
          <w:p w14:paraId="3DB23245" w14:textId="77777777" w:rsidR="009951CD" w:rsidRPr="00FE6239" w:rsidRDefault="009951CD" w:rsidP="00793B5C">
            <w:pPr>
              <w:autoSpaceDE/>
              <w:autoSpaceDN/>
              <w:adjustRightInd/>
              <w:rPr>
                <w:rFonts w:ascii="Arial" w:eastAsia="Calibri" w:hAnsi="Arial" w:cs="Arial"/>
                <w:bCs/>
                <w:sz w:val="20"/>
                <w:lang w:val="sr-Latn-RS"/>
              </w:rPr>
            </w:pPr>
          </w:p>
        </w:tc>
        <w:tc>
          <w:tcPr>
            <w:tcW w:w="2250" w:type="dxa"/>
            <w:tcBorders>
              <w:bottom w:val="nil"/>
            </w:tcBorders>
            <w:vAlign w:val="center"/>
          </w:tcPr>
          <w:p w14:paraId="783F48D8" w14:textId="48F7EF19" w:rsidR="009951CD" w:rsidRPr="00FE6239" w:rsidRDefault="009951CD"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
                <w:sz w:val="16"/>
                <w:szCs w:val="16"/>
                <w:lang w:val="sr-Latn-RS"/>
              </w:rPr>
              <w:t>$ milion</w:t>
            </w:r>
            <w:r w:rsidR="00B1610D" w:rsidRPr="00FE6239">
              <w:rPr>
                <w:rFonts w:ascii="Arial" w:eastAsia="Calibri" w:hAnsi="Arial" w:cs="Arial"/>
                <w:b/>
                <w:sz w:val="16"/>
                <w:szCs w:val="16"/>
                <w:lang w:val="sr-Latn-RS"/>
              </w:rPr>
              <w:t>a</w:t>
            </w:r>
          </w:p>
        </w:tc>
        <w:tc>
          <w:tcPr>
            <w:tcW w:w="2520" w:type="dxa"/>
            <w:tcBorders>
              <w:bottom w:val="nil"/>
            </w:tcBorders>
            <w:vAlign w:val="center"/>
          </w:tcPr>
          <w:p w14:paraId="2EDA871F" w14:textId="417CC764" w:rsidR="009951CD" w:rsidRPr="00FE6239" w:rsidRDefault="009951CD"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
                <w:sz w:val="16"/>
                <w:szCs w:val="16"/>
                <w:lang w:val="sr-Latn-RS"/>
              </w:rPr>
              <w:t xml:space="preserve">$ </w:t>
            </w:r>
            <w:r w:rsidR="00B1610D" w:rsidRPr="00FE6239">
              <w:rPr>
                <w:rFonts w:ascii="Arial" w:eastAsia="Calibri" w:hAnsi="Arial" w:cs="Arial"/>
                <w:b/>
                <w:sz w:val="16"/>
                <w:szCs w:val="16"/>
                <w:lang w:val="sr-Latn-RS"/>
              </w:rPr>
              <w:t>po toni prerađene rude</w:t>
            </w:r>
          </w:p>
        </w:tc>
      </w:tr>
      <w:tr w:rsidR="00404331" w:rsidRPr="00FE6239" w14:paraId="267F5B0C" w14:textId="77777777" w:rsidTr="00793B5C">
        <w:trPr>
          <w:trHeight w:val="288"/>
        </w:trPr>
        <w:tc>
          <w:tcPr>
            <w:tcW w:w="4585" w:type="dxa"/>
            <w:tcBorders>
              <w:top w:val="nil"/>
              <w:bottom w:val="nil"/>
            </w:tcBorders>
            <w:vAlign w:val="center"/>
          </w:tcPr>
          <w:p w14:paraId="60D2A122" w14:textId="4515EA48" w:rsidR="009951CD" w:rsidRPr="00FE6239" w:rsidRDefault="00B1610D" w:rsidP="00793B5C">
            <w:pPr>
              <w:autoSpaceDE/>
              <w:autoSpaceDN/>
              <w:adjustRightInd/>
              <w:ind w:left="154"/>
              <w:rPr>
                <w:rFonts w:ascii="Arial" w:eastAsia="Calibri" w:hAnsi="Arial" w:cs="Arial"/>
                <w:bCs/>
                <w:sz w:val="20"/>
                <w:lang w:val="sr-Latn-RS"/>
              </w:rPr>
            </w:pPr>
            <w:r w:rsidRPr="00FE6239">
              <w:rPr>
                <w:rFonts w:ascii="Arial" w:eastAsia="Calibri" w:hAnsi="Arial" w:cs="Arial"/>
                <w:bCs/>
                <w:sz w:val="20"/>
                <w:lang w:val="sr-Latn-RS"/>
              </w:rPr>
              <w:t>Eksploatacija</w:t>
            </w:r>
          </w:p>
        </w:tc>
        <w:tc>
          <w:tcPr>
            <w:tcW w:w="2250" w:type="dxa"/>
            <w:tcBorders>
              <w:top w:val="nil"/>
              <w:bottom w:val="nil"/>
            </w:tcBorders>
            <w:vAlign w:val="center"/>
          </w:tcPr>
          <w:p w14:paraId="0B7C8812"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$251</w:t>
            </w:r>
          </w:p>
        </w:tc>
        <w:tc>
          <w:tcPr>
            <w:tcW w:w="2520" w:type="dxa"/>
            <w:tcBorders>
              <w:top w:val="nil"/>
              <w:bottom w:val="nil"/>
            </w:tcBorders>
          </w:tcPr>
          <w:p w14:paraId="437CD189" w14:textId="57769774"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38</w:t>
            </w:r>
          </w:p>
        </w:tc>
      </w:tr>
      <w:tr w:rsidR="00404331" w:rsidRPr="00FE6239" w14:paraId="54B2C72E" w14:textId="77777777" w:rsidTr="00793B5C">
        <w:trPr>
          <w:trHeight w:val="288"/>
        </w:trPr>
        <w:tc>
          <w:tcPr>
            <w:tcW w:w="4585" w:type="dxa"/>
            <w:tcBorders>
              <w:top w:val="nil"/>
              <w:bottom w:val="nil"/>
            </w:tcBorders>
            <w:vAlign w:val="center"/>
          </w:tcPr>
          <w:p w14:paraId="7ED4B2DF" w14:textId="5FE2C87D" w:rsidR="009951CD" w:rsidRPr="00FE6239" w:rsidRDefault="00B1610D" w:rsidP="00793B5C">
            <w:pPr>
              <w:autoSpaceDE/>
              <w:autoSpaceDN/>
              <w:adjustRightInd/>
              <w:ind w:left="154"/>
              <w:rPr>
                <w:rFonts w:ascii="Arial" w:eastAsia="Calibri" w:hAnsi="Arial" w:cs="Arial"/>
                <w:bCs/>
                <w:sz w:val="20"/>
                <w:lang w:val="sr-Latn-RS"/>
              </w:rPr>
            </w:pPr>
            <w:r w:rsidRPr="00FE6239">
              <w:rPr>
                <w:rFonts w:ascii="Arial" w:eastAsia="Calibri" w:hAnsi="Arial" w:cs="Arial"/>
                <w:bCs/>
                <w:sz w:val="20"/>
                <w:lang w:val="sr-Latn-RS"/>
              </w:rPr>
              <w:t>Prerada</w:t>
            </w:r>
          </w:p>
        </w:tc>
        <w:tc>
          <w:tcPr>
            <w:tcW w:w="2250" w:type="dxa"/>
            <w:tcBorders>
              <w:top w:val="nil"/>
              <w:bottom w:val="nil"/>
            </w:tcBorders>
            <w:vAlign w:val="center"/>
          </w:tcPr>
          <w:p w14:paraId="40DF1B35"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$166</w:t>
            </w:r>
          </w:p>
        </w:tc>
        <w:tc>
          <w:tcPr>
            <w:tcW w:w="2520" w:type="dxa"/>
            <w:tcBorders>
              <w:top w:val="nil"/>
              <w:bottom w:val="nil"/>
            </w:tcBorders>
          </w:tcPr>
          <w:p w14:paraId="4A23A662" w14:textId="7B9D10C2"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25</w:t>
            </w:r>
          </w:p>
        </w:tc>
      </w:tr>
      <w:tr w:rsidR="00404331" w:rsidRPr="00FE6239" w14:paraId="5B4E19E1" w14:textId="77777777" w:rsidTr="00793B5C">
        <w:trPr>
          <w:trHeight w:val="288"/>
        </w:trPr>
        <w:tc>
          <w:tcPr>
            <w:tcW w:w="4585" w:type="dxa"/>
            <w:tcBorders>
              <w:top w:val="nil"/>
              <w:bottom w:val="nil"/>
            </w:tcBorders>
            <w:vAlign w:val="center"/>
          </w:tcPr>
          <w:p w14:paraId="699017C9" w14:textId="3FEE203F" w:rsidR="009951CD" w:rsidRPr="00FE6239" w:rsidRDefault="00B1610D" w:rsidP="00793B5C">
            <w:pPr>
              <w:autoSpaceDE/>
              <w:autoSpaceDN/>
              <w:adjustRightInd/>
              <w:ind w:left="154"/>
              <w:rPr>
                <w:rFonts w:ascii="Arial" w:eastAsia="Calibri" w:hAnsi="Arial" w:cs="Arial"/>
                <w:bCs/>
                <w:sz w:val="20"/>
                <w:lang w:val="sr-Latn-RS"/>
              </w:rPr>
            </w:pPr>
            <w:r w:rsidRPr="00FE6239">
              <w:rPr>
                <w:rFonts w:ascii="Arial" w:eastAsia="Calibri" w:hAnsi="Arial" w:cs="Arial"/>
                <w:bCs/>
                <w:sz w:val="20"/>
                <w:lang w:val="sr-Latn-RS"/>
              </w:rPr>
              <w:t>Opšti</w:t>
            </w:r>
            <w:r w:rsidR="009951CD" w:rsidRPr="00FE6239">
              <w:rPr>
                <w:rFonts w:ascii="Arial" w:eastAsia="Calibri" w:hAnsi="Arial" w:cs="Arial"/>
                <w:bCs/>
                <w:sz w:val="20"/>
                <w:lang w:val="sr-Latn-RS"/>
              </w:rPr>
              <w:t xml:space="preserve"> </w:t>
            </w:r>
            <w:r w:rsidRPr="00FE6239">
              <w:rPr>
                <w:rFonts w:ascii="Arial" w:eastAsia="Calibri" w:hAnsi="Arial" w:cs="Arial"/>
                <w:bCs/>
                <w:sz w:val="20"/>
                <w:lang w:val="sr-Latn-RS"/>
              </w:rPr>
              <w:t>i</w:t>
            </w:r>
            <w:r w:rsidR="009951CD" w:rsidRPr="00FE6239">
              <w:rPr>
                <w:rFonts w:ascii="Arial" w:eastAsia="Calibri" w:hAnsi="Arial" w:cs="Arial"/>
                <w:bCs/>
                <w:sz w:val="20"/>
                <w:lang w:val="sr-Latn-RS"/>
              </w:rPr>
              <w:t xml:space="preserve"> administrati</w:t>
            </w:r>
            <w:r w:rsidR="0030481C" w:rsidRPr="00FE6239">
              <w:rPr>
                <w:rFonts w:ascii="Arial" w:eastAsia="Calibri" w:hAnsi="Arial" w:cs="Arial"/>
                <w:bCs/>
                <w:sz w:val="20"/>
                <w:lang w:val="sr-Latn-RS"/>
              </w:rPr>
              <w:t>v</w:t>
            </w:r>
            <w:r w:rsidRPr="00FE6239">
              <w:rPr>
                <w:rFonts w:ascii="Arial" w:eastAsia="Calibri" w:hAnsi="Arial" w:cs="Arial"/>
                <w:bCs/>
                <w:sz w:val="20"/>
                <w:lang w:val="sr-Latn-RS"/>
              </w:rPr>
              <w:t>ni</w:t>
            </w:r>
          </w:p>
        </w:tc>
        <w:tc>
          <w:tcPr>
            <w:tcW w:w="2250" w:type="dxa"/>
            <w:tcBorders>
              <w:top w:val="nil"/>
              <w:bottom w:val="nil"/>
            </w:tcBorders>
            <w:vAlign w:val="center"/>
          </w:tcPr>
          <w:p w14:paraId="57ED5F52"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$98</w:t>
            </w:r>
          </w:p>
        </w:tc>
        <w:tc>
          <w:tcPr>
            <w:tcW w:w="2520" w:type="dxa"/>
            <w:tcBorders>
              <w:top w:val="nil"/>
              <w:bottom w:val="nil"/>
            </w:tcBorders>
            <w:vAlign w:val="center"/>
          </w:tcPr>
          <w:p w14:paraId="486EBCCF" w14:textId="5398D797"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15</w:t>
            </w:r>
          </w:p>
        </w:tc>
      </w:tr>
      <w:tr w:rsidR="00404331" w:rsidRPr="00FE6239" w14:paraId="06D5D05E" w14:textId="77777777" w:rsidTr="00793B5C">
        <w:trPr>
          <w:trHeight w:val="288"/>
        </w:trPr>
        <w:tc>
          <w:tcPr>
            <w:tcW w:w="4585" w:type="dxa"/>
            <w:tcBorders>
              <w:top w:val="nil"/>
              <w:bottom w:val="nil"/>
            </w:tcBorders>
            <w:vAlign w:val="center"/>
          </w:tcPr>
          <w:p w14:paraId="5E43ADEB" w14:textId="294F1E40" w:rsidR="009951CD" w:rsidRPr="00FE6239" w:rsidRDefault="00B1610D" w:rsidP="00793B5C">
            <w:pPr>
              <w:autoSpaceDE/>
              <w:autoSpaceDN/>
              <w:adjustRightInd/>
              <w:ind w:left="154"/>
              <w:rPr>
                <w:rFonts w:ascii="Arial" w:eastAsia="Calibri" w:hAnsi="Arial" w:cs="Arial"/>
                <w:bCs/>
                <w:sz w:val="20"/>
                <w:lang w:val="sr-Latn-RS"/>
              </w:rPr>
            </w:pPr>
            <w:r w:rsidRPr="00FE6239">
              <w:rPr>
                <w:rFonts w:ascii="Arial" w:eastAsia="Calibri" w:hAnsi="Arial" w:cs="Arial"/>
                <w:bCs/>
                <w:sz w:val="20"/>
                <w:lang w:val="sr-Latn-RS"/>
              </w:rPr>
              <w:t>Naknade</w:t>
            </w:r>
          </w:p>
        </w:tc>
        <w:tc>
          <w:tcPr>
            <w:tcW w:w="2250" w:type="dxa"/>
            <w:tcBorders>
              <w:top w:val="nil"/>
              <w:bottom w:val="nil"/>
            </w:tcBorders>
            <w:vAlign w:val="center"/>
          </w:tcPr>
          <w:p w14:paraId="657400C3"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$107</w:t>
            </w:r>
          </w:p>
        </w:tc>
        <w:tc>
          <w:tcPr>
            <w:tcW w:w="2520" w:type="dxa"/>
            <w:tcBorders>
              <w:top w:val="nil"/>
              <w:bottom w:val="nil"/>
            </w:tcBorders>
            <w:vAlign w:val="center"/>
          </w:tcPr>
          <w:p w14:paraId="2E4E245D" w14:textId="2993921A"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16</w:t>
            </w:r>
          </w:p>
        </w:tc>
      </w:tr>
      <w:tr w:rsidR="00404331" w:rsidRPr="00FE6239" w14:paraId="2FE4B603" w14:textId="77777777" w:rsidTr="00793B5C">
        <w:trPr>
          <w:trHeight w:val="288"/>
        </w:trPr>
        <w:tc>
          <w:tcPr>
            <w:tcW w:w="4585" w:type="dxa"/>
            <w:tcBorders>
              <w:top w:val="nil"/>
              <w:bottom w:val="nil"/>
            </w:tcBorders>
            <w:vAlign w:val="center"/>
          </w:tcPr>
          <w:p w14:paraId="53A74BB0" w14:textId="374AE9A7" w:rsidR="009951CD" w:rsidRPr="00FE6239" w:rsidRDefault="00B1610D" w:rsidP="00793B5C">
            <w:pPr>
              <w:autoSpaceDE/>
              <w:autoSpaceDN/>
              <w:adjustRightInd/>
              <w:ind w:left="154"/>
              <w:rPr>
                <w:rFonts w:ascii="Arial" w:eastAsia="Calibri" w:hAnsi="Arial" w:cs="Arial"/>
                <w:bCs/>
                <w:sz w:val="20"/>
                <w:lang w:val="sr-Latn-RS"/>
              </w:rPr>
            </w:pPr>
            <w:r w:rsidRPr="00FE6239">
              <w:rPr>
                <w:rFonts w:ascii="Arial" w:eastAsia="Calibri" w:hAnsi="Arial" w:cs="Arial"/>
                <w:bCs/>
                <w:sz w:val="20"/>
                <w:lang w:val="sr-Latn-RS"/>
              </w:rPr>
              <w:t>Ostali troškovi</w:t>
            </w:r>
          </w:p>
        </w:tc>
        <w:tc>
          <w:tcPr>
            <w:tcW w:w="2250" w:type="dxa"/>
            <w:tcBorders>
              <w:top w:val="nil"/>
              <w:bottom w:val="nil"/>
            </w:tcBorders>
            <w:vAlign w:val="center"/>
          </w:tcPr>
          <w:p w14:paraId="540F78DA" w14:textId="44D9E8CA"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$69</w:t>
            </w:r>
          </w:p>
        </w:tc>
        <w:tc>
          <w:tcPr>
            <w:tcW w:w="2520" w:type="dxa"/>
            <w:tcBorders>
              <w:top w:val="nil"/>
              <w:bottom w:val="nil"/>
            </w:tcBorders>
            <w:vAlign w:val="center"/>
          </w:tcPr>
          <w:p w14:paraId="709C1BD5" w14:textId="1D58A58C" w:rsidR="009951CD" w:rsidRPr="00FE6239" w:rsidRDefault="00772845"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10</w:t>
            </w:r>
          </w:p>
        </w:tc>
      </w:tr>
      <w:tr w:rsidR="00404331" w:rsidRPr="00FE6239" w14:paraId="488DA3FB" w14:textId="77777777" w:rsidTr="00793B5C">
        <w:trPr>
          <w:trHeight w:val="288"/>
        </w:trPr>
        <w:tc>
          <w:tcPr>
            <w:tcW w:w="4585" w:type="dxa"/>
            <w:tcBorders>
              <w:top w:val="nil"/>
              <w:bottom w:val="single" w:sz="4" w:space="0" w:color="auto"/>
            </w:tcBorders>
            <w:vAlign w:val="center"/>
          </w:tcPr>
          <w:p w14:paraId="74275FD6" w14:textId="495E5696" w:rsidR="009951CD" w:rsidRPr="00FE6239" w:rsidRDefault="00B1610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 xml:space="preserve">Ukupni troškovi </w:t>
            </w:r>
            <w:r w:rsidR="006E7F81" w:rsidRPr="00FE6239">
              <w:rPr>
                <w:rFonts w:ascii="Arial" w:eastAsia="Calibri" w:hAnsi="Arial" w:cs="Arial"/>
                <w:b/>
                <w:sz w:val="20"/>
                <w:lang w:val="sr-Latn-RS"/>
              </w:rPr>
              <w:t>gotovine</w:t>
            </w:r>
            <w:r w:rsidR="00F634E7" w:rsidRPr="00FE6239">
              <w:rPr>
                <w:rFonts w:ascii="Arial" w:eastAsia="Calibri" w:hAnsi="Arial" w:cs="Arial"/>
                <w:b/>
                <w:sz w:val="20"/>
                <w:vertAlign w:val="superscript"/>
                <w:lang w:val="sr-Latn-RS"/>
              </w:rPr>
              <w:t>1</w:t>
            </w:r>
          </w:p>
        </w:tc>
        <w:tc>
          <w:tcPr>
            <w:tcW w:w="2250" w:type="dxa"/>
            <w:tcBorders>
              <w:top w:val="nil"/>
              <w:bottom w:val="single" w:sz="4" w:space="0" w:color="auto"/>
            </w:tcBorders>
            <w:vAlign w:val="center"/>
          </w:tcPr>
          <w:p w14:paraId="25949146" w14:textId="7423C14E" w:rsidR="009951CD" w:rsidRPr="00FE6239" w:rsidRDefault="009951CD"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w:t>
            </w:r>
            <w:r w:rsidR="00772845" w:rsidRPr="00FE6239">
              <w:rPr>
                <w:rFonts w:ascii="Arial" w:eastAsia="Calibri" w:hAnsi="Arial" w:cs="Arial"/>
                <w:b/>
                <w:sz w:val="20"/>
                <w:lang w:val="sr-Latn-RS"/>
              </w:rPr>
              <w:t>691</w:t>
            </w:r>
          </w:p>
        </w:tc>
        <w:tc>
          <w:tcPr>
            <w:tcW w:w="2520" w:type="dxa"/>
            <w:tcBorders>
              <w:top w:val="nil"/>
              <w:bottom w:val="single" w:sz="4" w:space="0" w:color="auto"/>
            </w:tcBorders>
            <w:vAlign w:val="center"/>
          </w:tcPr>
          <w:p w14:paraId="4F960012" w14:textId="1ABBB74A" w:rsidR="009951CD" w:rsidRPr="00FE6239" w:rsidRDefault="009951CD"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w:t>
            </w:r>
            <w:r w:rsidR="00772845" w:rsidRPr="00FE6239">
              <w:rPr>
                <w:rFonts w:ascii="Arial" w:eastAsia="Calibri" w:hAnsi="Arial" w:cs="Arial"/>
                <w:b/>
                <w:sz w:val="20"/>
                <w:lang w:val="sr-Latn-RS"/>
              </w:rPr>
              <w:t>104</w:t>
            </w:r>
          </w:p>
        </w:tc>
      </w:tr>
      <w:tr w:rsidR="00404331" w:rsidRPr="00FE6239" w14:paraId="7FFDF901" w14:textId="77777777" w:rsidTr="00793B5C">
        <w:trPr>
          <w:trHeight w:val="288"/>
        </w:trPr>
        <w:tc>
          <w:tcPr>
            <w:tcW w:w="4585" w:type="dxa"/>
            <w:tcBorders>
              <w:top w:val="nil"/>
              <w:bottom w:val="single" w:sz="4" w:space="0" w:color="auto"/>
            </w:tcBorders>
            <w:vAlign w:val="center"/>
          </w:tcPr>
          <w:p w14:paraId="11288B90" w14:textId="1848A11E" w:rsidR="00772845" w:rsidRPr="00FE6239" w:rsidRDefault="00F634E7"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Ukupni troškovi gotovine</w:t>
            </w:r>
          </w:p>
        </w:tc>
        <w:tc>
          <w:tcPr>
            <w:tcW w:w="2250" w:type="dxa"/>
            <w:tcBorders>
              <w:top w:val="nil"/>
              <w:bottom w:val="single" w:sz="4" w:space="0" w:color="auto"/>
            </w:tcBorders>
            <w:vAlign w:val="center"/>
          </w:tcPr>
          <w:p w14:paraId="5B7EC5BD" w14:textId="766D1764" w:rsidR="00772845" w:rsidRPr="00B46424" w:rsidRDefault="00772845" w:rsidP="00793B5C">
            <w:pPr>
              <w:autoSpaceDE/>
              <w:autoSpaceDN/>
              <w:adjustRightInd/>
              <w:jc w:val="center"/>
              <w:rPr>
                <w:rFonts w:ascii="Arial" w:eastAsia="Calibri" w:hAnsi="Arial" w:cs="Arial"/>
                <w:bCs/>
                <w:sz w:val="20"/>
                <w:lang w:val="sr-Latn-RS"/>
              </w:rPr>
            </w:pPr>
            <w:r w:rsidRPr="00B46424">
              <w:rPr>
                <w:rFonts w:ascii="Arial" w:eastAsia="Calibri" w:hAnsi="Arial" w:cs="Arial"/>
                <w:bCs/>
                <w:sz w:val="20"/>
                <w:lang w:val="sr-Latn-RS"/>
              </w:rPr>
              <w:t>$ po unci zlata</w:t>
            </w:r>
          </w:p>
        </w:tc>
        <w:tc>
          <w:tcPr>
            <w:tcW w:w="2520" w:type="dxa"/>
            <w:tcBorders>
              <w:top w:val="nil"/>
              <w:bottom w:val="single" w:sz="4" w:space="0" w:color="auto"/>
            </w:tcBorders>
            <w:vAlign w:val="center"/>
          </w:tcPr>
          <w:p w14:paraId="2974C6DE" w14:textId="0204540A" w:rsidR="00772845" w:rsidRPr="00FE6239" w:rsidRDefault="00F634E7"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$596</w:t>
            </w:r>
          </w:p>
        </w:tc>
      </w:tr>
      <w:tr w:rsidR="00404331" w:rsidRPr="00FE6239" w14:paraId="4BE7F21F" w14:textId="77777777" w:rsidTr="00793B5C">
        <w:trPr>
          <w:trHeight w:val="432"/>
        </w:trPr>
        <w:tc>
          <w:tcPr>
            <w:tcW w:w="4585" w:type="dxa"/>
            <w:tcBorders>
              <w:top w:val="single" w:sz="4" w:space="0" w:color="auto"/>
            </w:tcBorders>
            <w:vAlign w:val="center"/>
          </w:tcPr>
          <w:p w14:paraId="7CD8AE2B" w14:textId="321614BA" w:rsidR="009951CD" w:rsidRPr="00FE6239" w:rsidRDefault="00B1610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 xml:space="preserve">Sveukupni troškovi </w:t>
            </w:r>
            <w:r w:rsidR="006E7F81" w:rsidRPr="00FE6239">
              <w:rPr>
                <w:rFonts w:ascii="Arial" w:eastAsia="Calibri" w:hAnsi="Arial" w:cs="Arial"/>
                <w:b/>
                <w:sz w:val="20"/>
                <w:lang w:val="sr-Latn-RS"/>
              </w:rPr>
              <w:t>održavanja</w:t>
            </w:r>
            <w:r w:rsidR="00F634E7" w:rsidRPr="00FE6239">
              <w:rPr>
                <w:rFonts w:ascii="Arial" w:eastAsia="Calibri" w:hAnsi="Arial" w:cs="Arial"/>
                <w:b/>
                <w:sz w:val="20"/>
                <w:vertAlign w:val="superscript"/>
                <w:lang w:val="sr-Latn-RS"/>
              </w:rPr>
              <w:t>1</w:t>
            </w:r>
          </w:p>
        </w:tc>
        <w:tc>
          <w:tcPr>
            <w:tcW w:w="2250" w:type="dxa"/>
            <w:tcBorders>
              <w:top w:val="single" w:sz="4" w:space="0" w:color="auto"/>
            </w:tcBorders>
            <w:vAlign w:val="center"/>
          </w:tcPr>
          <w:p w14:paraId="1F9EAD98" w14:textId="1425FE76" w:rsidR="009951CD" w:rsidRPr="00B46424" w:rsidRDefault="00F634E7" w:rsidP="00793B5C">
            <w:pPr>
              <w:autoSpaceDE/>
              <w:autoSpaceDN/>
              <w:adjustRightInd/>
              <w:jc w:val="center"/>
              <w:rPr>
                <w:rFonts w:ascii="Arial" w:eastAsia="Calibri" w:hAnsi="Arial" w:cs="Arial"/>
                <w:bCs/>
                <w:sz w:val="20"/>
                <w:lang w:val="sr-Latn-RS"/>
              </w:rPr>
            </w:pPr>
            <w:r w:rsidRPr="00B46424">
              <w:rPr>
                <w:rFonts w:ascii="Arial" w:eastAsia="Calibri" w:hAnsi="Arial" w:cs="Arial"/>
                <w:bCs/>
                <w:sz w:val="20"/>
                <w:lang w:val="sr-Latn-RS"/>
              </w:rPr>
              <w:t>$ po unci zlata</w:t>
            </w:r>
          </w:p>
        </w:tc>
        <w:tc>
          <w:tcPr>
            <w:tcW w:w="2520" w:type="dxa"/>
            <w:tcBorders>
              <w:top w:val="single" w:sz="4" w:space="0" w:color="auto"/>
            </w:tcBorders>
            <w:vAlign w:val="center"/>
          </w:tcPr>
          <w:p w14:paraId="2576715E" w14:textId="55C1D4A9" w:rsidR="009951CD" w:rsidRPr="00FE6239" w:rsidRDefault="00F634E7" w:rsidP="00793B5C">
            <w:pPr>
              <w:autoSpaceDE/>
              <w:autoSpaceDN/>
              <w:adjustRightInd/>
              <w:jc w:val="center"/>
              <w:rPr>
                <w:rFonts w:ascii="Arial" w:eastAsia="Calibri" w:hAnsi="Arial" w:cs="Arial"/>
                <w:b/>
                <w:sz w:val="20"/>
                <w:lang w:val="sr-Latn-RS"/>
              </w:rPr>
            </w:pPr>
            <w:r w:rsidRPr="00FE6239">
              <w:rPr>
                <w:rFonts w:ascii="Arial" w:eastAsia="Calibri" w:hAnsi="Arial" w:cs="Arial"/>
                <w:bCs/>
                <w:sz w:val="20"/>
                <w:lang w:val="sr-Latn-RS"/>
              </w:rPr>
              <w:t>$644</w:t>
            </w:r>
          </w:p>
        </w:tc>
      </w:tr>
      <w:tr w:rsidR="00404331" w:rsidRPr="00FE6239" w14:paraId="70A1FE5F" w14:textId="77777777" w:rsidTr="00793B5C">
        <w:trPr>
          <w:trHeight w:val="288"/>
        </w:trPr>
        <w:tc>
          <w:tcPr>
            <w:tcW w:w="9355" w:type="dxa"/>
            <w:gridSpan w:val="3"/>
            <w:tcBorders>
              <w:bottom w:val="single" w:sz="4" w:space="0" w:color="auto"/>
            </w:tcBorders>
            <w:shd w:val="clear" w:color="auto" w:fill="F2F2F2" w:themeFill="background1" w:themeFillShade="F2"/>
            <w:vAlign w:val="center"/>
          </w:tcPr>
          <w:p w14:paraId="1C407A56" w14:textId="3F586D06" w:rsidR="009951CD" w:rsidRPr="00FE6239" w:rsidRDefault="00B1610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Procena kapitala</w:t>
            </w:r>
          </w:p>
        </w:tc>
      </w:tr>
      <w:tr w:rsidR="00404331" w:rsidRPr="00FE6239" w14:paraId="55FEE072" w14:textId="77777777" w:rsidTr="00793B5C">
        <w:trPr>
          <w:trHeight w:val="288"/>
        </w:trPr>
        <w:tc>
          <w:tcPr>
            <w:tcW w:w="4585" w:type="dxa"/>
            <w:tcBorders>
              <w:bottom w:val="nil"/>
            </w:tcBorders>
            <w:vAlign w:val="center"/>
          </w:tcPr>
          <w:p w14:paraId="11A86725" w14:textId="3B7B49B6"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Početni kapital</w:t>
            </w:r>
          </w:p>
        </w:tc>
        <w:tc>
          <w:tcPr>
            <w:tcW w:w="2250" w:type="dxa"/>
            <w:tcBorders>
              <w:bottom w:val="nil"/>
            </w:tcBorders>
            <w:vAlign w:val="center"/>
          </w:tcPr>
          <w:p w14:paraId="0489A7D3" w14:textId="5494A549"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6E7F81" w:rsidRPr="00FE6239">
              <w:rPr>
                <w:rFonts w:ascii="Arial" w:eastAsia="Calibri" w:hAnsi="Arial" w:cs="Arial"/>
                <w:bCs/>
                <w:sz w:val="20"/>
                <w:lang w:val="sr-Latn-RS"/>
              </w:rPr>
              <w:t>miliona</w:t>
            </w:r>
          </w:p>
        </w:tc>
        <w:tc>
          <w:tcPr>
            <w:tcW w:w="2520" w:type="dxa"/>
            <w:tcBorders>
              <w:bottom w:val="nil"/>
            </w:tcBorders>
            <w:vAlign w:val="center"/>
          </w:tcPr>
          <w:p w14:paraId="2FF7F1AA"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$379</w:t>
            </w:r>
          </w:p>
        </w:tc>
      </w:tr>
      <w:tr w:rsidR="00404331" w:rsidRPr="00FE6239" w14:paraId="0C258BE0" w14:textId="77777777" w:rsidTr="00793B5C">
        <w:trPr>
          <w:trHeight w:val="288"/>
        </w:trPr>
        <w:tc>
          <w:tcPr>
            <w:tcW w:w="4585" w:type="dxa"/>
            <w:tcBorders>
              <w:top w:val="nil"/>
              <w:bottom w:val="nil"/>
            </w:tcBorders>
            <w:vAlign w:val="center"/>
          </w:tcPr>
          <w:p w14:paraId="2DF55F84" w14:textId="6B548205"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Održavanje kapitala</w:t>
            </w:r>
            <w:r w:rsidR="009951CD" w:rsidRPr="00FE6239">
              <w:rPr>
                <w:rFonts w:ascii="Arial" w:eastAsia="Calibri" w:hAnsi="Arial" w:cs="Arial"/>
                <w:bCs/>
                <w:sz w:val="20"/>
                <w:lang w:val="sr-Latn-RS"/>
              </w:rPr>
              <w:t xml:space="preserve"> (</w:t>
            </w:r>
            <w:r w:rsidRPr="00FE6239">
              <w:rPr>
                <w:rFonts w:ascii="Arial" w:eastAsia="Calibri" w:hAnsi="Arial" w:cs="Arial"/>
                <w:bCs/>
                <w:sz w:val="20"/>
                <w:lang w:val="sr-Latn-RS"/>
              </w:rPr>
              <w:t>životni vek</w:t>
            </w:r>
            <w:r w:rsidR="009951CD" w:rsidRPr="00FE6239">
              <w:rPr>
                <w:rFonts w:ascii="Arial" w:eastAsia="Calibri" w:hAnsi="Arial" w:cs="Arial"/>
                <w:bCs/>
                <w:sz w:val="20"/>
                <w:lang w:val="sr-Latn-RS"/>
              </w:rPr>
              <w:t>)</w:t>
            </w:r>
          </w:p>
        </w:tc>
        <w:tc>
          <w:tcPr>
            <w:tcW w:w="2250" w:type="dxa"/>
            <w:tcBorders>
              <w:top w:val="nil"/>
              <w:bottom w:val="nil"/>
            </w:tcBorders>
            <w:vAlign w:val="center"/>
          </w:tcPr>
          <w:p w14:paraId="395E0639" w14:textId="6595D2A9"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6E7F81" w:rsidRPr="00FE6239">
              <w:rPr>
                <w:rFonts w:ascii="Arial" w:eastAsia="Calibri" w:hAnsi="Arial" w:cs="Arial"/>
                <w:bCs/>
                <w:sz w:val="20"/>
                <w:lang w:val="sr-Latn-RS"/>
              </w:rPr>
              <w:t>miliona</w:t>
            </w:r>
          </w:p>
        </w:tc>
        <w:tc>
          <w:tcPr>
            <w:tcW w:w="2520" w:type="dxa"/>
            <w:tcBorders>
              <w:top w:val="nil"/>
              <w:bottom w:val="nil"/>
            </w:tcBorders>
            <w:vAlign w:val="center"/>
          </w:tcPr>
          <w:p w14:paraId="6721862E"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$29</w:t>
            </w:r>
          </w:p>
        </w:tc>
      </w:tr>
      <w:tr w:rsidR="00404331" w:rsidRPr="00FE6239" w14:paraId="7C4E510C" w14:textId="77777777" w:rsidTr="00793B5C">
        <w:trPr>
          <w:trHeight w:val="288"/>
        </w:trPr>
        <w:tc>
          <w:tcPr>
            <w:tcW w:w="4585" w:type="dxa"/>
            <w:tcBorders>
              <w:top w:val="nil"/>
            </w:tcBorders>
            <w:vAlign w:val="center"/>
          </w:tcPr>
          <w:p w14:paraId="1773B8D7" w14:textId="109FB502"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Troškovi zatvaranja</w:t>
            </w:r>
            <w:r w:rsidR="00F634E7" w:rsidRPr="00FE6239">
              <w:rPr>
                <w:rFonts w:ascii="Arial" w:eastAsia="Calibri" w:hAnsi="Arial" w:cs="Arial"/>
                <w:bCs/>
                <w:sz w:val="20"/>
                <w:vertAlign w:val="superscript"/>
                <w:lang w:val="sr-Latn-RS"/>
              </w:rPr>
              <w:t>2</w:t>
            </w:r>
          </w:p>
        </w:tc>
        <w:tc>
          <w:tcPr>
            <w:tcW w:w="2250" w:type="dxa"/>
            <w:tcBorders>
              <w:top w:val="nil"/>
            </w:tcBorders>
            <w:vAlign w:val="center"/>
          </w:tcPr>
          <w:p w14:paraId="4D86C6E1" w14:textId="3FBF81E0"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6E7F81" w:rsidRPr="00FE6239">
              <w:rPr>
                <w:rFonts w:ascii="Arial" w:eastAsia="Calibri" w:hAnsi="Arial" w:cs="Arial"/>
                <w:bCs/>
                <w:sz w:val="20"/>
                <w:lang w:val="sr-Latn-RS"/>
              </w:rPr>
              <w:t>miliona</w:t>
            </w:r>
          </w:p>
        </w:tc>
        <w:tc>
          <w:tcPr>
            <w:tcW w:w="2520" w:type="dxa"/>
            <w:tcBorders>
              <w:top w:val="nil"/>
            </w:tcBorders>
            <w:vAlign w:val="center"/>
          </w:tcPr>
          <w:p w14:paraId="4688771C"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$27</w:t>
            </w:r>
          </w:p>
        </w:tc>
      </w:tr>
      <w:tr w:rsidR="00404331" w:rsidRPr="00FE6239" w14:paraId="7CCFF293" w14:textId="77777777" w:rsidTr="00793B5C">
        <w:trPr>
          <w:trHeight w:val="288"/>
        </w:trPr>
        <w:tc>
          <w:tcPr>
            <w:tcW w:w="9355" w:type="dxa"/>
            <w:gridSpan w:val="3"/>
            <w:tcBorders>
              <w:bottom w:val="single" w:sz="4" w:space="0" w:color="auto"/>
            </w:tcBorders>
            <w:shd w:val="clear" w:color="auto" w:fill="F2F2F2" w:themeFill="background1" w:themeFillShade="F2"/>
            <w:vAlign w:val="center"/>
          </w:tcPr>
          <w:p w14:paraId="63883E6E" w14:textId="27CE2CF4" w:rsidR="009951CD" w:rsidRPr="00FE6239" w:rsidRDefault="00B1610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Ekonomija projekta</w:t>
            </w:r>
          </w:p>
        </w:tc>
      </w:tr>
      <w:tr w:rsidR="00404331" w:rsidRPr="00FE6239" w14:paraId="7B22D004" w14:textId="77777777" w:rsidTr="00793B5C">
        <w:trPr>
          <w:trHeight w:val="288"/>
        </w:trPr>
        <w:tc>
          <w:tcPr>
            <w:tcW w:w="4585" w:type="dxa"/>
            <w:tcBorders>
              <w:bottom w:val="nil"/>
            </w:tcBorders>
            <w:vAlign w:val="center"/>
          </w:tcPr>
          <w:p w14:paraId="5099F1D4" w14:textId="72B93795"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Slobodan novčani tok</w:t>
            </w:r>
            <w:r w:rsidR="009951CD" w:rsidRPr="00FE6239">
              <w:rPr>
                <w:rFonts w:ascii="Arial" w:eastAsia="Calibri" w:hAnsi="Arial" w:cs="Arial"/>
                <w:bCs/>
                <w:sz w:val="20"/>
                <w:lang w:val="sr-Latn-RS"/>
              </w:rPr>
              <w:t xml:space="preserve"> (</w:t>
            </w:r>
            <w:r w:rsidRPr="00FE6239">
              <w:rPr>
                <w:rFonts w:ascii="Arial" w:eastAsia="Calibri" w:hAnsi="Arial" w:cs="Arial"/>
                <w:bCs/>
                <w:sz w:val="20"/>
                <w:lang w:val="sr-Latn-RS"/>
              </w:rPr>
              <w:t>posle oporezivanja</w:t>
            </w:r>
            <w:r w:rsidR="009951CD" w:rsidRPr="00FE6239">
              <w:rPr>
                <w:rFonts w:ascii="Arial" w:eastAsia="Calibri" w:hAnsi="Arial" w:cs="Arial"/>
                <w:bCs/>
                <w:sz w:val="20"/>
                <w:lang w:val="sr-Latn-RS"/>
              </w:rPr>
              <w:t>)</w:t>
            </w:r>
            <w:r w:rsidR="00F634E7" w:rsidRPr="00FE6239">
              <w:rPr>
                <w:rFonts w:ascii="Arial" w:eastAsia="Calibri" w:hAnsi="Arial" w:cs="Arial"/>
                <w:bCs/>
                <w:sz w:val="20"/>
                <w:vertAlign w:val="superscript"/>
                <w:lang w:val="sr-Latn-RS"/>
              </w:rPr>
              <w:t>1</w:t>
            </w:r>
            <w:r w:rsidR="006E7F81" w:rsidRPr="00FE6239">
              <w:rPr>
                <w:rFonts w:ascii="Arial" w:eastAsia="Calibri" w:hAnsi="Arial" w:cs="Arial"/>
                <w:bCs/>
                <w:sz w:val="20"/>
                <w:vertAlign w:val="superscript"/>
                <w:lang w:val="sr-Latn-RS"/>
              </w:rPr>
              <w:t>,</w:t>
            </w:r>
            <w:r w:rsidR="00F634E7" w:rsidRPr="00FE6239">
              <w:rPr>
                <w:rFonts w:ascii="Arial" w:eastAsia="Calibri" w:hAnsi="Arial" w:cs="Arial"/>
                <w:bCs/>
                <w:sz w:val="20"/>
                <w:vertAlign w:val="superscript"/>
                <w:lang w:val="sr-Latn-RS"/>
              </w:rPr>
              <w:t>3</w:t>
            </w:r>
            <w:r w:rsidR="006E7F81" w:rsidRPr="00FE6239">
              <w:rPr>
                <w:rFonts w:ascii="Arial" w:eastAsia="Calibri" w:hAnsi="Arial" w:cs="Arial"/>
                <w:bCs/>
                <w:sz w:val="20"/>
                <w:vertAlign w:val="superscript"/>
                <w:lang w:val="sr-Latn-RS"/>
              </w:rPr>
              <w:t>,</w:t>
            </w:r>
            <w:r w:rsidR="00F634E7" w:rsidRPr="00FE6239">
              <w:rPr>
                <w:rFonts w:ascii="Arial" w:eastAsia="Calibri" w:hAnsi="Arial" w:cs="Arial"/>
                <w:bCs/>
                <w:sz w:val="20"/>
                <w:vertAlign w:val="superscript"/>
                <w:lang w:val="sr-Latn-RS"/>
              </w:rPr>
              <w:t>4</w:t>
            </w:r>
          </w:p>
        </w:tc>
        <w:tc>
          <w:tcPr>
            <w:tcW w:w="2250" w:type="dxa"/>
            <w:tcBorders>
              <w:bottom w:val="nil"/>
            </w:tcBorders>
            <w:vAlign w:val="center"/>
          </w:tcPr>
          <w:p w14:paraId="3CDF38BE" w14:textId="73037469"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C74F94" w:rsidRPr="00FE6239">
              <w:rPr>
                <w:rFonts w:ascii="Arial" w:eastAsia="Calibri" w:hAnsi="Arial" w:cs="Arial"/>
                <w:bCs/>
                <w:sz w:val="20"/>
                <w:lang w:val="sr-Latn-RS"/>
              </w:rPr>
              <w:t>miliona</w:t>
            </w:r>
          </w:p>
        </w:tc>
        <w:tc>
          <w:tcPr>
            <w:tcW w:w="2520" w:type="dxa"/>
            <w:tcBorders>
              <w:bottom w:val="nil"/>
            </w:tcBorders>
            <w:vAlign w:val="center"/>
          </w:tcPr>
          <w:p w14:paraId="5A90ABFC" w14:textId="0B033376"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r w:rsidR="006E7F81" w:rsidRPr="00FE6239">
              <w:rPr>
                <w:rFonts w:ascii="Arial" w:eastAsia="Calibri" w:hAnsi="Arial" w:cs="Arial"/>
                <w:bCs/>
                <w:sz w:val="20"/>
                <w:lang w:val="sr-Latn-RS"/>
              </w:rPr>
              <w:t>1.077</w:t>
            </w:r>
          </w:p>
        </w:tc>
      </w:tr>
      <w:tr w:rsidR="00404331" w:rsidRPr="00FE6239" w14:paraId="6FF866B2" w14:textId="77777777" w:rsidTr="00793B5C">
        <w:trPr>
          <w:trHeight w:val="288"/>
        </w:trPr>
        <w:tc>
          <w:tcPr>
            <w:tcW w:w="4585" w:type="dxa"/>
            <w:tcBorders>
              <w:top w:val="nil"/>
              <w:bottom w:val="nil"/>
            </w:tcBorders>
            <w:vAlign w:val="center"/>
          </w:tcPr>
          <w:p w14:paraId="019311C2" w14:textId="37A17A01"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NPV (</w:t>
            </w:r>
            <w:r w:rsidR="00B1610D" w:rsidRPr="00FE6239">
              <w:rPr>
                <w:rFonts w:ascii="Arial" w:eastAsia="Calibri" w:hAnsi="Arial" w:cs="Arial"/>
                <w:bCs/>
                <w:sz w:val="20"/>
                <w:lang w:val="sr-Latn-RS"/>
              </w:rPr>
              <w:t>posle oporezivanja</w:t>
            </w:r>
            <w:r w:rsidRPr="00FE6239">
              <w:rPr>
                <w:rFonts w:ascii="Arial" w:eastAsia="Calibri" w:hAnsi="Arial" w:cs="Arial"/>
                <w:bCs/>
                <w:sz w:val="20"/>
                <w:lang w:val="sr-Latn-RS"/>
              </w:rPr>
              <w:t>, 5</w:t>
            </w:r>
            <w:r w:rsidR="00501F4E">
              <w:rPr>
                <w:rFonts w:ascii="Arial" w:eastAsia="Calibri" w:hAnsi="Arial" w:cs="Arial"/>
                <w:bCs/>
                <w:sz w:val="20"/>
                <w:lang w:val="sr-Latn-RS"/>
              </w:rPr>
              <w:t xml:space="preserve"> </w:t>
            </w:r>
            <w:r w:rsidRPr="00FE6239">
              <w:rPr>
                <w:rFonts w:ascii="Arial" w:eastAsia="Calibri" w:hAnsi="Arial" w:cs="Arial"/>
                <w:bCs/>
                <w:sz w:val="20"/>
                <w:lang w:val="sr-Latn-RS"/>
              </w:rPr>
              <w:t xml:space="preserve">% </w:t>
            </w:r>
            <w:r w:rsidR="00B1610D" w:rsidRPr="00FE6239">
              <w:rPr>
                <w:rFonts w:ascii="Arial" w:eastAsia="Calibri" w:hAnsi="Arial" w:cs="Arial"/>
                <w:bCs/>
                <w:sz w:val="20"/>
                <w:lang w:val="sr-Latn-RS"/>
              </w:rPr>
              <w:t>diskontna stopa</w:t>
            </w:r>
            <w:r w:rsidRPr="00FE6239">
              <w:rPr>
                <w:rFonts w:ascii="Arial" w:eastAsia="Calibri" w:hAnsi="Arial" w:cs="Arial"/>
                <w:bCs/>
                <w:sz w:val="20"/>
                <w:lang w:val="sr-Latn-RS"/>
              </w:rPr>
              <w:t>)</w:t>
            </w:r>
            <w:r w:rsidR="00F634E7" w:rsidRPr="00FE6239">
              <w:rPr>
                <w:rFonts w:ascii="Arial" w:eastAsia="Calibri" w:hAnsi="Arial" w:cs="Arial"/>
                <w:bCs/>
                <w:sz w:val="20"/>
                <w:vertAlign w:val="superscript"/>
                <w:lang w:val="sr-Latn-RS"/>
              </w:rPr>
              <w:t>3</w:t>
            </w:r>
            <w:r w:rsidR="006E7F81" w:rsidRPr="00FE6239">
              <w:rPr>
                <w:rFonts w:ascii="Arial" w:eastAsia="Calibri" w:hAnsi="Arial" w:cs="Arial"/>
                <w:bCs/>
                <w:sz w:val="20"/>
                <w:vertAlign w:val="superscript"/>
                <w:lang w:val="sr-Latn-RS"/>
              </w:rPr>
              <w:t>,</w:t>
            </w:r>
            <w:r w:rsidR="00F634E7" w:rsidRPr="00FE6239">
              <w:rPr>
                <w:rFonts w:ascii="Arial" w:eastAsia="Calibri" w:hAnsi="Arial" w:cs="Arial"/>
                <w:bCs/>
                <w:sz w:val="20"/>
                <w:vertAlign w:val="superscript"/>
                <w:lang w:val="sr-Latn-RS"/>
              </w:rPr>
              <w:t>4</w:t>
            </w:r>
          </w:p>
        </w:tc>
        <w:tc>
          <w:tcPr>
            <w:tcW w:w="2250" w:type="dxa"/>
            <w:tcBorders>
              <w:top w:val="nil"/>
              <w:bottom w:val="nil"/>
            </w:tcBorders>
            <w:vAlign w:val="center"/>
          </w:tcPr>
          <w:p w14:paraId="021CECF6" w14:textId="750313D1"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milion</w:t>
            </w:r>
            <w:r w:rsidR="00C74F94" w:rsidRPr="00FE6239">
              <w:rPr>
                <w:rFonts w:ascii="Arial" w:eastAsia="Calibri" w:hAnsi="Arial" w:cs="Arial"/>
                <w:bCs/>
                <w:sz w:val="20"/>
                <w:lang w:val="sr-Latn-RS"/>
              </w:rPr>
              <w:t>a</w:t>
            </w:r>
          </w:p>
        </w:tc>
        <w:tc>
          <w:tcPr>
            <w:tcW w:w="2520" w:type="dxa"/>
            <w:tcBorders>
              <w:top w:val="nil"/>
              <w:bottom w:val="nil"/>
            </w:tcBorders>
            <w:vAlign w:val="center"/>
          </w:tcPr>
          <w:p w14:paraId="2ABB56A9"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$735</w:t>
            </w:r>
          </w:p>
        </w:tc>
      </w:tr>
      <w:tr w:rsidR="00404331" w:rsidRPr="00FE6239" w14:paraId="42AB8972" w14:textId="77777777" w:rsidTr="00B1610D">
        <w:trPr>
          <w:trHeight w:val="70"/>
        </w:trPr>
        <w:tc>
          <w:tcPr>
            <w:tcW w:w="4585" w:type="dxa"/>
            <w:tcBorders>
              <w:top w:val="nil"/>
              <w:bottom w:val="nil"/>
            </w:tcBorders>
            <w:vAlign w:val="center"/>
          </w:tcPr>
          <w:p w14:paraId="2788AF4B" w14:textId="4D554CA1" w:rsidR="009951CD" w:rsidRPr="00FE6239" w:rsidRDefault="009951C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IRR (</w:t>
            </w:r>
            <w:r w:rsidR="00B1610D" w:rsidRPr="00FE6239">
              <w:rPr>
                <w:rFonts w:ascii="Arial" w:eastAsia="Calibri" w:hAnsi="Arial" w:cs="Arial"/>
                <w:bCs/>
                <w:sz w:val="20"/>
                <w:lang w:val="sr-Latn-RS"/>
              </w:rPr>
              <w:t>posle oporezivanja</w:t>
            </w:r>
            <w:r w:rsidRPr="00FE6239">
              <w:rPr>
                <w:rFonts w:ascii="Arial" w:eastAsia="Calibri" w:hAnsi="Arial" w:cs="Arial"/>
                <w:bCs/>
                <w:sz w:val="20"/>
                <w:lang w:val="sr-Latn-RS"/>
              </w:rPr>
              <w:t>)</w:t>
            </w:r>
            <w:r w:rsidR="006E7F81" w:rsidRPr="00FE6239">
              <w:rPr>
                <w:rFonts w:ascii="Arial" w:eastAsia="Calibri" w:hAnsi="Arial" w:cs="Arial"/>
                <w:bCs/>
                <w:sz w:val="20"/>
                <w:vertAlign w:val="superscript"/>
                <w:lang w:val="sr-Latn-RS"/>
              </w:rPr>
              <w:t xml:space="preserve"> </w:t>
            </w:r>
            <w:r w:rsidR="00F634E7" w:rsidRPr="00FE6239">
              <w:rPr>
                <w:rFonts w:ascii="Arial" w:eastAsia="Calibri" w:hAnsi="Arial" w:cs="Arial"/>
                <w:bCs/>
                <w:sz w:val="20"/>
                <w:vertAlign w:val="superscript"/>
                <w:lang w:val="sr-Latn-RS"/>
              </w:rPr>
              <w:t>3</w:t>
            </w:r>
            <w:r w:rsidR="006E7F81" w:rsidRPr="00FE6239">
              <w:rPr>
                <w:rFonts w:ascii="Arial" w:eastAsia="Calibri" w:hAnsi="Arial" w:cs="Arial"/>
                <w:bCs/>
                <w:sz w:val="20"/>
                <w:vertAlign w:val="superscript"/>
                <w:lang w:val="sr-Latn-RS"/>
              </w:rPr>
              <w:t>,</w:t>
            </w:r>
            <w:r w:rsidR="00F634E7" w:rsidRPr="00FE6239">
              <w:rPr>
                <w:rFonts w:ascii="Arial" w:eastAsia="Calibri" w:hAnsi="Arial" w:cs="Arial"/>
                <w:bCs/>
                <w:sz w:val="20"/>
                <w:vertAlign w:val="superscript"/>
                <w:lang w:val="sr-Latn-RS"/>
              </w:rPr>
              <w:t>4</w:t>
            </w:r>
          </w:p>
        </w:tc>
        <w:tc>
          <w:tcPr>
            <w:tcW w:w="2250" w:type="dxa"/>
            <w:tcBorders>
              <w:top w:val="nil"/>
              <w:bottom w:val="nil"/>
            </w:tcBorders>
            <w:vAlign w:val="center"/>
          </w:tcPr>
          <w:p w14:paraId="41B98C6A" w14:textId="77777777"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tc>
        <w:tc>
          <w:tcPr>
            <w:tcW w:w="2520" w:type="dxa"/>
            <w:tcBorders>
              <w:top w:val="nil"/>
              <w:bottom w:val="nil"/>
            </w:tcBorders>
            <w:vAlign w:val="center"/>
          </w:tcPr>
          <w:p w14:paraId="064C92E2" w14:textId="3FB21442" w:rsidR="009951CD" w:rsidRPr="00FE6239" w:rsidRDefault="009951CD"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41</w:t>
            </w:r>
            <w:r w:rsidR="003E7F7B" w:rsidRPr="00FE6239">
              <w:rPr>
                <w:rFonts w:ascii="Arial" w:eastAsia="Calibri" w:hAnsi="Arial" w:cs="Arial"/>
                <w:bCs/>
                <w:sz w:val="20"/>
                <w:lang w:val="sr-Latn-RS"/>
              </w:rPr>
              <w:t xml:space="preserve"> </w:t>
            </w:r>
            <w:r w:rsidRPr="00FE6239">
              <w:rPr>
                <w:rFonts w:ascii="Arial" w:eastAsia="Calibri" w:hAnsi="Arial" w:cs="Arial"/>
                <w:bCs/>
                <w:sz w:val="20"/>
                <w:lang w:val="sr-Latn-RS"/>
              </w:rPr>
              <w:t>%</w:t>
            </w:r>
          </w:p>
        </w:tc>
      </w:tr>
      <w:tr w:rsidR="00C3675C" w:rsidRPr="00FE6239" w14:paraId="727B473A" w14:textId="77777777" w:rsidTr="00793B5C">
        <w:trPr>
          <w:trHeight w:val="288"/>
        </w:trPr>
        <w:tc>
          <w:tcPr>
            <w:tcW w:w="4585" w:type="dxa"/>
            <w:tcBorders>
              <w:top w:val="nil"/>
            </w:tcBorders>
            <w:vAlign w:val="center"/>
          </w:tcPr>
          <w:p w14:paraId="49C4ADBC" w14:textId="5C69979A" w:rsidR="009951CD" w:rsidRPr="00FE6239" w:rsidRDefault="00B1610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Period otplate</w:t>
            </w:r>
            <w:r w:rsidR="00F634E7" w:rsidRPr="00FE6239">
              <w:rPr>
                <w:rFonts w:ascii="Arial" w:eastAsia="Calibri" w:hAnsi="Arial" w:cs="Arial"/>
                <w:bCs/>
                <w:sz w:val="20"/>
                <w:vertAlign w:val="superscript"/>
                <w:lang w:val="sr-Latn-RS"/>
              </w:rPr>
              <w:t>3,4</w:t>
            </w:r>
          </w:p>
        </w:tc>
        <w:tc>
          <w:tcPr>
            <w:tcW w:w="2250" w:type="dxa"/>
            <w:tcBorders>
              <w:top w:val="nil"/>
            </w:tcBorders>
            <w:vAlign w:val="center"/>
          </w:tcPr>
          <w:p w14:paraId="1949DE8A" w14:textId="30A31345" w:rsidR="009951CD" w:rsidRPr="00FE6239" w:rsidRDefault="00AD76A6" w:rsidP="00793B5C">
            <w:pPr>
              <w:autoSpaceDE/>
              <w:autoSpaceDN/>
              <w:adjustRightInd/>
              <w:jc w:val="center"/>
              <w:rPr>
                <w:rFonts w:ascii="Arial" w:eastAsia="Calibri" w:hAnsi="Arial" w:cs="Arial"/>
                <w:bCs/>
                <w:sz w:val="20"/>
                <w:lang w:val="sr-Latn-RS"/>
              </w:rPr>
            </w:pPr>
            <w:r>
              <w:rPr>
                <w:rFonts w:ascii="Arial" w:eastAsia="Calibri" w:hAnsi="Arial" w:cs="Arial"/>
                <w:bCs/>
                <w:sz w:val="20"/>
                <w:lang w:val="sr-Latn-RS"/>
              </w:rPr>
              <w:t>godina</w:t>
            </w:r>
          </w:p>
        </w:tc>
        <w:tc>
          <w:tcPr>
            <w:tcW w:w="2520" w:type="dxa"/>
            <w:tcBorders>
              <w:top w:val="nil"/>
            </w:tcBorders>
            <w:vAlign w:val="center"/>
          </w:tcPr>
          <w:p w14:paraId="41EB146C" w14:textId="14D9EC91" w:rsidR="009951CD" w:rsidRPr="00FE6239" w:rsidRDefault="006E7F81"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1,7</w:t>
            </w:r>
          </w:p>
        </w:tc>
      </w:tr>
    </w:tbl>
    <w:p w14:paraId="6D74D2CF" w14:textId="4F896FE1" w:rsidR="004350CB" w:rsidRDefault="000C3ECA" w:rsidP="000B116B">
      <w:pPr>
        <w:autoSpaceDE/>
        <w:autoSpaceDN/>
        <w:adjustRightInd/>
        <w:spacing w:line="276" w:lineRule="auto"/>
        <w:rPr>
          <w:rFonts w:ascii="Arial" w:eastAsia="Calibri" w:hAnsi="Arial" w:cs="Arial"/>
          <w:bCs/>
          <w:sz w:val="14"/>
          <w:szCs w:val="14"/>
          <w:lang w:val="sr-Latn-RS"/>
        </w:rPr>
      </w:pPr>
      <w:r w:rsidRPr="000C3ECA">
        <w:rPr>
          <w:rFonts w:ascii="Arial" w:eastAsia="Calibri" w:hAnsi="Arial" w:cs="Arial"/>
          <w:bCs/>
          <w:sz w:val="14"/>
          <w:szCs w:val="14"/>
          <w:vertAlign w:val="superscript"/>
          <w:lang w:val="sr-Latn-RS"/>
        </w:rPr>
        <w:t>1</w:t>
      </w:r>
      <w:r w:rsidR="000B116B" w:rsidRPr="000B116B">
        <w:rPr>
          <w:rFonts w:ascii="Arial" w:eastAsia="Calibri" w:hAnsi="Arial" w:cs="Arial"/>
          <w:bCs/>
          <w:sz w:val="14"/>
          <w:szCs w:val="14"/>
          <w:lang w:val="sr-Latn-RS"/>
        </w:rPr>
        <w:t>Troškovi gotovine, sveobuhvatni troškovi pu unci i slobodni novčani tok su mere ili pokazatelji koje nisu GAAP. Pogledajte odeljak „Finansijske mere</w:t>
      </w:r>
    </w:p>
    <w:p w14:paraId="042BA161" w14:textId="336D5D8A" w:rsidR="000B116B" w:rsidRPr="000B116B" w:rsidRDefault="004350CB" w:rsidP="000B116B">
      <w:pPr>
        <w:autoSpaceDE/>
        <w:autoSpaceDN/>
        <w:adjustRightInd/>
        <w:spacing w:line="276" w:lineRule="auto"/>
        <w:rPr>
          <w:rFonts w:ascii="Arial" w:eastAsia="Calibri" w:hAnsi="Arial" w:cs="Arial"/>
          <w:bCs/>
          <w:sz w:val="14"/>
          <w:szCs w:val="14"/>
          <w:lang w:val="sr-Latn-RS"/>
        </w:rPr>
      </w:pPr>
      <w:r>
        <w:rPr>
          <w:rFonts w:ascii="Arial" w:eastAsia="Calibri" w:hAnsi="Arial" w:cs="Arial"/>
          <w:bCs/>
          <w:sz w:val="14"/>
          <w:szCs w:val="14"/>
          <w:lang w:val="sr-Latn-RS"/>
        </w:rPr>
        <w:t xml:space="preserve"> </w:t>
      </w:r>
      <w:r w:rsidR="000B116B" w:rsidRPr="000B116B">
        <w:rPr>
          <w:rFonts w:ascii="Arial" w:eastAsia="Calibri" w:hAnsi="Arial" w:cs="Arial"/>
          <w:bCs/>
          <w:sz w:val="14"/>
          <w:szCs w:val="14"/>
          <w:lang w:val="sr-Latn-RS"/>
        </w:rPr>
        <w:t xml:space="preserve"> koje nisu GAAP“ ovog saopštenja za više informacija.</w:t>
      </w:r>
    </w:p>
    <w:p w14:paraId="18DABB97" w14:textId="77777777" w:rsidR="000B116B" w:rsidRPr="000B116B" w:rsidRDefault="000B116B" w:rsidP="000B116B">
      <w:pPr>
        <w:autoSpaceDE/>
        <w:autoSpaceDN/>
        <w:adjustRightInd/>
        <w:spacing w:line="276" w:lineRule="auto"/>
        <w:rPr>
          <w:rFonts w:ascii="Arial" w:eastAsia="Calibri" w:hAnsi="Arial" w:cs="Arial"/>
          <w:bCs/>
          <w:sz w:val="14"/>
          <w:szCs w:val="14"/>
          <w:lang w:val="sr-Latn-RS"/>
        </w:rPr>
      </w:pPr>
      <w:r w:rsidRPr="000B116B">
        <w:rPr>
          <w:rFonts w:ascii="Arial" w:eastAsia="Calibri" w:hAnsi="Arial" w:cs="Arial"/>
          <w:bCs/>
          <w:sz w:val="14"/>
          <w:szCs w:val="14"/>
          <w:vertAlign w:val="superscript"/>
          <w:lang w:val="sr-Latn-RS"/>
        </w:rPr>
        <w:t>2</w:t>
      </w:r>
      <w:r w:rsidRPr="000B116B">
        <w:rPr>
          <w:rFonts w:ascii="Arial" w:eastAsia="Calibri" w:hAnsi="Arial" w:cs="Arial"/>
          <w:bCs/>
          <w:sz w:val="14"/>
          <w:szCs w:val="14"/>
          <w:lang w:val="sr-Latn-RS"/>
        </w:rPr>
        <w:t>Troškovi zatvaranja uključuju nepovratni PDV od približno 2,3 miliona dolara.</w:t>
      </w:r>
    </w:p>
    <w:p w14:paraId="1A5B4FEC" w14:textId="77777777" w:rsidR="000B116B" w:rsidRPr="000B116B" w:rsidRDefault="000B116B" w:rsidP="000B116B">
      <w:pPr>
        <w:autoSpaceDE/>
        <w:autoSpaceDN/>
        <w:adjustRightInd/>
        <w:spacing w:line="276" w:lineRule="auto"/>
        <w:rPr>
          <w:rFonts w:ascii="Arial" w:eastAsia="Calibri" w:hAnsi="Arial" w:cs="Arial"/>
          <w:bCs/>
          <w:sz w:val="14"/>
          <w:szCs w:val="14"/>
          <w:lang w:val="sr-Latn-RS"/>
        </w:rPr>
      </w:pPr>
      <w:r w:rsidRPr="000B116B">
        <w:rPr>
          <w:rFonts w:ascii="Arial" w:eastAsia="Calibri" w:hAnsi="Arial" w:cs="Arial"/>
          <w:bCs/>
          <w:sz w:val="14"/>
          <w:szCs w:val="14"/>
          <w:vertAlign w:val="superscript"/>
          <w:lang w:val="sr-Latn-RS"/>
        </w:rPr>
        <w:t>3</w:t>
      </w:r>
      <w:r w:rsidRPr="000B116B">
        <w:rPr>
          <w:rFonts w:ascii="Arial" w:eastAsia="Calibri" w:hAnsi="Arial" w:cs="Arial"/>
          <w:bCs/>
          <w:sz w:val="14"/>
          <w:szCs w:val="14"/>
          <w:lang w:val="sr-Latn-RS"/>
        </w:rPr>
        <w:t xml:space="preserve"> Ekonomija pre izgradnje pretpostavlja da početni kapital nije potrošen pre donošenja odluke o izgradnji i zasniva se na finansijskim</w:t>
      </w:r>
    </w:p>
    <w:p w14:paraId="3C15CFD3" w14:textId="77777777" w:rsidR="000B116B" w:rsidRPr="000B116B" w:rsidRDefault="000B116B" w:rsidP="000B116B">
      <w:pPr>
        <w:autoSpaceDE/>
        <w:autoSpaceDN/>
        <w:adjustRightInd/>
        <w:spacing w:line="276" w:lineRule="auto"/>
        <w:rPr>
          <w:rFonts w:ascii="Arial" w:eastAsia="Calibri" w:hAnsi="Arial" w:cs="Arial"/>
          <w:bCs/>
          <w:sz w:val="14"/>
          <w:szCs w:val="14"/>
          <w:lang w:val="sr-Latn-RS"/>
        </w:rPr>
      </w:pPr>
      <w:r w:rsidRPr="000B116B">
        <w:rPr>
          <w:rFonts w:ascii="Arial" w:eastAsia="Calibri" w:hAnsi="Arial" w:cs="Arial"/>
          <w:bCs/>
          <w:sz w:val="14"/>
          <w:szCs w:val="14"/>
          <w:lang w:val="sr-Latn-RS"/>
        </w:rPr>
        <w:t xml:space="preserve">  godinama.</w:t>
      </w:r>
    </w:p>
    <w:p w14:paraId="2BD2A93F" w14:textId="77777777" w:rsidR="000B116B" w:rsidRPr="000B116B" w:rsidRDefault="000B116B" w:rsidP="000B116B">
      <w:pPr>
        <w:autoSpaceDE/>
        <w:autoSpaceDN/>
        <w:adjustRightInd/>
        <w:spacing w:line="276" w:lineRule="auto"/>
        <w:rPr>
          <w:rFonts w:ascii="Arial" w:eastAsia="Calibri" w:hAnsi="Arial" w:cs="Arial"/>
          <w:bCs/>
          <w:sz w:val="14"/>
          <w:szCs w:val="14"/>
          <w:lang w:val="sr-Latn-RS"/>
        </w:rPr>
      </w:pPr>
      <w:r w:rsidRPr="000B116B">
        <w:rPr>
          <w:rFonts w:ascii="Arial" w:eastAsia="Calibri" w:hAnsi="Arial" w:cs="Arial"/>
          <w:bCs/>
          <w:sz w:val="14"/>
          <w:szCs w:val="14"/>
          <w:vertAlign w:val="superscript"/>
          <w:lang w:val="sr-Latn-RS"/>
        </w:rPr>
        <w:t>4</w:t>
      </w:r>
      <w:r w:rsidRPr="000B116B">
        <w:rPr>
          <w:rFonts w:ascii="Arial" w:eastAsia="Calibri" w:hAnsi="Arial" w:cs="Arial"/>
          <w:bCs/>
          <w:sz w:val="14"/>
          <w:szCs w:val="14"/>
          <w:lang w:val="sr-Latn-RS"/>
        </w:rPr>
        <w:t xml:space="preserve"> Važeće zakonodavstvo u Srbiji dozvoljava poreske olakšice za velika ulaganja na period od najviše 10 godina, pod određenim </w:t>
      </w:r>
    </w:p>
    <w:p w14:paraId="52DB11E0" w14:textId="5C5148D9" w:rsidR="004350CB" w:rsidRDefault="005D3F8A" w:rsidP="000B116B">
      <w:pPr>
        <w:autoSpaceDE/>
        <w:autoSpaceDN/>
        <w:adjustRightInd/>
        <w:spacing w:line="276" w:lineRule="auto"/>
        <w:rPr>
          <w:rFonts w:ascii="Arial" w:eastAsia="Calibri" w:hAnsi="Arial" w:cs="Arial"/>
          <w:bCs/>
          <w:sz w:val="14"/>
          <w:szCs w:val="14"/>
          <w:lang w:val="sr-Latn-RS"/>
        </w:rPr>
      </w:pPr>
      <w:r>
        <w:rPr>
          <w:rFonts w:ascii="Arial" w:eastAsia="Calibri" w:hAnsi="Arial" w:cs="Arial"/>
          <w:bCs/>
          <w:sz w:val="14"/>
          <w:szCs w:val="14"/>
          <w:lang w:val="sr-Latn-RS"/>
        </w:rPr>
        <w:t xml:space="preserve"> </w:t>
      </w:r>
      <w:r w:rsidR="000B116B" w:rsidRPr="000B116B">
        <w:rPr>
          <w:rFonts w:ascii="Arial" w:eastAsia="Calibri" w:hAnsi="Arial" w:cs="Arial"/>
          <w:bCs/>
          <w:sz w:val="14"/>
          <w:szCs w:val="14"/>
          <w:lang w:val="sr-Latn-RS"/>
        </w:rPr>
        <w:t xml:space="preserve"> prikladnim Uslovima i da se održava tokom perioda od 10 godina. PFS pretpostavlja da projekat Čoka Rakita ispunjava uslove za ovu poresku</w:t>
      </w:r>
    </w:p>
    <w:p w14:paraId="63EEA98A" w14:textId="35648852" w:rsidR="000B116B" w:rsidRDefault="005D3F8A" w:rsidP="000B116B">
      <w:pPr>
        <w:autoSpaceDE/>
        <w:autoSpaceDN/>
        <w:adjustRightInd/>
        <w:spacing w:line="276" w:lineRule="auto"/>
        <w:rPr>
          <w:rFonts w:ascii="Arial" w:eastAsia="Calibri" w:hAnsi="Arial" w:cs="Arial"/>
          <w:bCs/>
          <w:sz w:val="14"/>
          <w:szCs w:val="14"/>
          <w:lang w:val="sr-Latn-RS"/>
        </w:rPr>
      </w:pPr>
      <w:r>
        <w:rPr>
          <w:rFonts w:ascii="Arial" w:eastAsia="Calibri" w:hAnsi="Arial" w:cs="Arial"/>
          <w:bCs/>
          <w:sz w:val="14"/>
          <w:szCs w:val="14"/>
          <w:lang w:val="sr-Latn-RS"/>
        </w:rPr>
        <w:t xml:space="preserve"> </w:t>
      </w:r>
      <w:r w:rsidR="000B116B" w:rsidRPr="000B116B">
        <w:rPr>
          <w:rFonts w:ascii="Arial" w:eastAsia="Calibri" w:hAnsi="Arial" w:cs="Arial"/>
          <w:bCs/>
          <w:sz w:val="14"/>
          <w:szCs w:val="14"/>
          <w:lang w:val="sr-Latn-RS"/>
        </w:rPr>
        <w:t xml:space="preserve"> olakšicu i da je primenjena efektivna stopa poreza na dohodak 0 % tokom 10-godišnjeg veka trajanja projekta.</w:t>
      </w:r>
    </w:p>
    <w:p w14:paraId="7A44C0FA" w14:textId="77777777" w:rsidR="00CD194C" w:rsidRDefault="00CD194C" w:rsidP="000B116B">
      <w:pPr>
        <w:autoSpaceDE/>
        <w:autoSpaceDN/>
        <w:adjustRightInd/>
        <w:spacing w:line="276" w:lineRule="auto"/>
        <w:rPr>
          <w:rFonts w:ascii="Arial" w:hAnsi="Arial" w:cs="Arial"/>
          <w:b/>
          <w:kern w:val="24"/>
          <w:sz w:val="20"/>
          <w:lang w:val="sr-Latn-RS"/>
        </w:rPr>
      </w:pPr>
    </w:p>
    <w:p w14:paraId="4C6B86C0" w14:textId="40B4FC6D" w:rsidR="0081182B" w:rsidRPr="000B116B" w:rsidRDefault="00B1610D" w:rsidP="000B116B">
      <w:pPr>
        <w:autoSpaceDE/>
        <w:autoSpaceDN/>
        <w:adjustRightInd/>
        <w:spacing w:line="276" w:lineRule="auto"/>
        <w:rPr>
          <w:rFonts w:ascii="Arial" w:eastAsia="Calibri" w:hAnsi="Arial" w:cs="Arial"/>
          <w:bCs/>
          <w:sz w:val="14"/>
          <w:szCs w:val="14"/>
          <w:lang w:val="sr-Latn-RS"/>
        </w:rPr>
      </w:pPr>
      <w:r w:rsidRPr="00FE6239">
        <w:rPr>
          <w:rFonts w:ascii="Arial" w:hAnsi="Arial" w:cs="Arial"/>
          <w:b/>
          <w:kern w:val="24"/>
          <w:sz w:val="20"/>
          <w:lang w:val="sr-Latn-RS"/>
        </w:rPr>
        <w:t>Eksploatacija</w:t>
      </w:r>
      <w:r w:rsidR="0081182B" w:rsidRPr="00FE6239">
        <w:rPr>
          <w:rFonts w:ascii="Arial" w:hAnsi="Arial" w:cs="Arial"/>
          <w:b/>
          <w:kern w:val="24"/>
          <w:sz w:val="20"/>
          <w:lang w:val="sr-Latn-RS"/>
        </w:rPr>
        <w:t xml:space="preserve"> i prerada</w:t>
      </w:r>
      <w:r w:rsidRPr="00FE6239">
        <w:rPr>
          <w:rFonts w:ascii="Arial" w:hAnsi="Arial" w:cs="Arial"/>
          <w:b/>
          <w:kern w:val="24"/>
          <w:sz w:val="20"/>
          <w:lang w:val="sr-Latn-RS"/>
        </w:rPr>
        <w:t xml:space="preserve"> rude</w:t>
      </w:r>
    </w:p>
    <w:p w14:paraId="541D54C8" w14:textId="7A279E59" w:rsidR="0081182B" w:rsidRPr="00FE6239" w:rsidRDefault="00983ACA" w:rsidP="0081182B">
      <w:pPr>
        <w:autoSpaceDE/>
        <w:autoSpaceDN/>
        <w:adjustRightInd/>
        <w:spacing w:before="240" w:after="240" w:line="320" w:lineRule="atLeast"/>
        <w:jc w:val="both"/>
        <w:rPr>
          <w:rFonts w:ascii="Arial" w:hAnsi="Arial" w:cs="Arial"/>
          <w:bCs/>
          <w:kern w:val="24"/>
          <w:sz w:val="20"/>
          <w:lang w:val="sr-Latn-RS"/>
        </w:rPr>
      </w:pPr>
      <w:r w:rsidRPr="00FE6239">
        <w:rPr>
          <w:rFonts w:ascii="Arial" w:hAnsi="Arial" w:cs="Arial"/>
          <w:bCs/>
          <w:kern w:val="24"/>
          <w:sz w:val="20"/>
          <w:lang w:val="sr-Latn-RS"/>
        </w:rPr>
        <w:t xml:space="preserve">PFS plan </w:t>
      </w:r>
      <w:r w:rsidR="0081182B" w:rsidRPr="00FE6239">
        <w:rPr>
          <w:rFonts w:ascii="Arial" w:hAnsi="Arial" w:cs="Arial"/>
          <w:bCs/>
          <w:kern w:val="24"/>
          <w:sz w:val="20"/>
          <w:lang w:val="sr-Latn-RS"/>
        </w:rPr>
        <w:t xml:space="preserve">rudnika pretpostavlja pristup sa površine </w:t>
      </w:r>
      <w:r w:rsidR="006E7F81" w:rsidRPr="00FE6239">
        <w:rPr>
          <w:rFonts w:ascii="Arial" w:hAnsi="Arial" w:cs="Arial"/>
          <w:bCs/>
          <w:kern w:val="24"/>
          <w:sz w:val="20"/>
          <w:lang w:val="sr-Latn-RS"/>
        </w:rPr>
        <w:t xml:space="preserve">preko </w:t>
      </w:r>
      <w:r w:rsidR="0081182B" w:rsidRPr="00FE6239">
        <w:rPr>
          <w:rFonts w:ascii="Arial" w:hAnsi="Arial" w:cs="Arial"/>
          <w:bCs/>
          <w:kern w:val="24"/>
          <w:sz w:val="20"/>
          <w:lang w:val="sr-Latn-RS"/>
        </w:rPr>
        <w:t xml:space="preserve">dva </w:t>
      </w:r>
      <w:r w:rsidR="00B1610D" w:rsidRPr="00FE6239">
        <w:rPr>
          <w:rFonts w:ascii="Arial" w:hAnsi="Arial" w:cs="Arial"/>
          <w:bCs/>
          <w:kern w:val="24"/>
          <w:sz w:val="20"/>
          <w:lang w:val="sr-Latn-RS"/>
        </w:rPr>
        <w:t>niskopa</w:t>
      </w:r>
      <w:r w:rsidR="0081182B" w:rsidRPr="00FE6239">
        <w:rPr>
          <w:rFonts w:ascii="Arial" w:hAnsi="Arial" w:cs="Arial"/>
          <w:bCs/>
          <w:kern w:val="24"/>
          <w:sz w:val="20"/>
          <w:lang w:val="sr-Latn-RS"/>
        </w:rPr>
        <w:t xml:space="preserve">, kao i spiralnu rampu za transport </w:t>
      </w:r>
      <w:r w:rsidR="00B1610D" w:rsidRPr="00FE6239">
        <w:rPr>
          <w:rFonts w:ascii="Arial" w:hAnsi="Arial" w:cs="Arial"/>
          <w:bCs/>
          <w:kern w:val="24"/>
          <w:sz w:val="20"/>
          <w:lang w:val="sr-Latn-RS"/>
        </w:rPr>
        <w:t>otkopanog</w:t>
      </w:r>
      <w:r w:rsidR="0081182B" w:rsidRPr="00FE6239">
        <w:rPr>
          <w:rFonts w:ascii="Arial" w:hAnsi="Arial" w:cs="Arial"/>
          <w:bCs/>
          <w:kern w:val="24"/>
          <w:sz w:val="20"/>
          <w:lang w:val="sr-Latn-RS"/>
        </w:rPr>
        <w:t xml:space="preserve"> materijala na površinu. </w:t>
      </w:r>
      <w:r w:rsidR="00F634E7" w:rsidRPr="00FE6239">
        <w:rPr>
          <w:rFonts w:ascii="Arial" w:hAnsi="Arial" w:cs="Arial"/>
          <w:bCs/>
          <w:kern w:val="24"/>
          <w:sz w:val="20"/>
          <w:lang w:val="sr-Latn-RS"/>
        </w:rPr>
        <w:t xml:space="preserve">Predviđena </w:t>
      </w:r>
      <w:r w:rsidR="0081182B" w:rsidRPr="00FE6239">
        <w:rPr>
          <w:rFonts w:ascii="Arial" w:hAnsi="Arial" w:cs="Arial"/>
          <w:bCs/>
          <w:kern w:val="24"/>
          <w:sz w:val="20"/>
          <w:lang w:val="sr-Latn-RS"/>
        </w:rPr>
        <w:t xml:space="preserve">metoda </w:t>
      </w:r>
      <w:r w:rsidR="00B1610D" w:rsidRPr="00FE6239">
        <w:rPr>
          <w:rFonts w:ascii="Arial" w:hAnsi="Arial" w:cs="Arial"/>
          <w:bCs/>
          <w:kern w:val="24"/>
          <w:sz w:val="20"/>
          <w:lang w:val="sr-Latn-RS"/>
        </w:rPr>
        <w:t>eksploatacije</w:t>
      </w:r>
      <w:r w:rsidR="0081182B" w:rsidRPr="00FE6239">
        <w:rPr>
          <w:rFonts w:ascii="Arial" w:hAnsi="Arial" w:cs="Arial"/>
          <w:bCs/>
          <w:kern w:val="24"/>
          <w:sz w:val="20"/>
          <w:lang w:val="sr-Latn-RS"/>
        </w:rPr>
        <w:t xml:space="preserve"> je konvencionalno </w:t>
      </w:r>
      <w:r w:rsidR="00B1610D" w:rsidRPr="00FE6239">
        <w:rPr>
          <w:rFonts w:ascii="Arial" w:hAnsi="Arial" w:cs="Arial"/>
          <w:bCs/>
          <w:kern w:val="24"/>
          <w:sz w:val="20"/>
          <w:lang w:val="sr-Latn-RS"/>
        </w:rPr>
        <w:t xml:space="preserve">otkopavanje dubokim podetažnim otvorenim prostorijama </w:t>
      </w:r>
      <w:r w:rsidR="00F634E7" w:rsidRPr="00FE6239">
        <w:rPr>
          <w:rFonts w:ascii="Arial" w:hAnsi="Arial" w:cs="Arial"/>
          <w:bCs/>
          <w:kern w:val="24"/>
          <w:sz w:val="20"/>
          <w:lang w:val="sr-Latn-RS"/>
        </w:rPr>
        <w:t xml:space="preserve">i koristeći zapunu </w:t>
      </w:r>
      <w:r w:rsidR="00C322A4" w:rsidRPr="00FE6239">
        <w:rPr>
          <w:rFonts w:ascii="Arial" w:hAnsi="Arial" w:cs="Arial"/>
          <w:bCs/>
          <w:kern w:val="24"/>
          <w:sz w:val="20"/>
          <w:lang w:val="sr-Latn-RS"/>
        </w:rPr>
        <w:t>zasipom</w:t>
      </w:r>
      <w:r w:rsidR="00371C25" w:rsidRPr="00FE6239">
        <w:rPr>
          <w:rFonts w:ascii="Arial" w:hAnsi="Arial" w:cs="Arial"/>
          <w:bCs/>
          <w:kern w:val="24"/>
          <w:sz w:val="20"/>
          <w:lang w:val="sr-Latn-RS"/>
        </w:rPr>
        <w:t>,</w:t>
      </w:r>
      <w:r w:rsidR="006E7F81" w:rsidRPr="00FE6239">
        <w:rPr>
          <w:rFonts w:ascii="Arial" w:hAnsi="Arial" w:cs="Arial"/>
          <w:bCs/>
          <w:kern w:val="24"/>
          <w:sz w:val="20"/>
          <w:lang w:val="sr-Latn-RS"/>
        </w:rPr>
        <w:t xml:space="preserve"> cementiranom stenskom ispunom </w:t>
      </w:r>
      <w:r w:rsidR="006E7F81" w:rsidRPr="00FE6239">
        <w:rPr>
          <w:rFonts w:ascii="Arial" w:hAnsi="Arial" w:cs="Arial"/>
          <w:bCs/>
          <w:kern w:val="24"/>
          <w:sz w:val="20"/>
          <w:lang w:val="sr-Latn-RS"/>
        </w:rPr>
        <w:lastRenderedPageBreak/>
        <w:t xml:space="preserve">i nekonsolidovanom stenom koja se koristi </w:t>
      </w:r>
      <w:r w:rsidR="00371C25" w:rsidRPr="00FE6239">
        <w:rPr>
          <w:rFonts w:ascii="Arial" w:hAnsi="Arial" w:cs="Arial"/>
          <w:bCs/>
          <w:kern w:val="24"/>
          <w:sz w:val="20"/>
          <w:lang w:val="sr-Latn-RS"/>
        </w:rPr>
        <w:t xml:space="preserve">u sredinama </w:t>
      </w:r>
      <w:r w:rsidR="006E7F81" w:rsidRPr="00FE6239">
        <w:rPr>
          <w:rFonts w:ascii="Arial" w:hAnsi="Arial" w:cs="Arial"/>
          <w:bCs/>
          <w:kern w:val="24"/>
          <w:sz w:val="20"/>
          <w:lang w:val="sr-Latn-RS"/>
        </w:rPr>
        <w:t xml:space="preserve">gde to dozvoljava redosled </w:t>
      </w:r>
      <w:r w:rsidR="00371C25" w:rsidRPr="00FE6239">
        <w:rPr>
          <w:rFonts w:ascii="Arial" w:hAnsi="Arial" w:cs="Arial"/>
          <w:bCs/>
          <w:kern w:val="24"/>
          <w:sz w:val="20"/>
          <w:lang w:val="sr-Latn-RS"/>
        </w:rPr>
        <w:t>otkopavanja</w:t>
      </w:r>
      <w:r w:rsidR="00B21385">
        <w:rPr>
          <w:rFonts w:ascii="Arial" w:hAnsi="Arial" w:cs="Arial"/>
          <w:bCs/>
          <w:kern w:val="24"/>
          <w:sz w:val="20"/>
          <w:lang w:val="sr-Latn-RS"/>
        </w:rPr>
        <w:t>,</w:t>
      </w:r>
      <w:r w:rsidR="00F634E7" w:rsidRPr="00FE6239">
        <w:rPr>
          <w:rFonts w:ascii="Arial" w:hAnsi="Arial" w:cs="Arial"/>
          <w:bCs/>
          <w:kern w:val="24"/>
          <w:sz w:val="20"/>
          <w:lang w:val="sr-Latn-RS"/>
        </w:rPr>
        <w:t xml:space="preserve"> koristeći iskustvo i stručnost DPM</w:t>
      </w:r>
      <w:r w:rsidR="007236CA" w:rsidRPr="00FE6239">
        <w:rPr>
          <w:rFonts w:ascii="Arial" w:hAnsi="Arial" w:cs="Arial"/>
          <w:bCs/>
          <w:kern w:val="24"/>
          <w:sz w:val="20"/>
          <w:lang w:val="sr-Latn-RS"/>
        </w:rPr>
        <w:t>-a iz njegovog podzemnog rudnika Čelopeč</w:t>
      </w:r>
      <w:r w:rsidR="006E7F81" w:rsidRPr="00FE6239">
        <w:rPr>
          <w:rFonts w:ascii="Arial" w:hAnsi="Arial" w:cs="Arial"/>
          <w:bCs/>
          <w:kern w:val="24"/>
          <w:sz w:val="20"/>
          <w:lang w:val="sr-Latn-RS"/>
        </w:rPr>
        <w:t>.</w:t>
      </w:r>
    </w:p>
    <w:p w14:paraId="044A5F1E" w14:textId="1FD1BA87" w:rsidR="0081182B" w:rsidRPr="00FE6239" w:rsidRDefault="0081182B" w:rsidP="0081182B">
      <w:pPr>
        <w:autoSpaceDE/>
        <w:autoSpaceDN/>
        <w:adjustRightInd/>
        <w:spacing w:before="240" w:after="240" w:line="320" w:lineRule="atLeast"/>
        <w:jc w:val="both"/>
        <w:rPr>
          <w:rFonts w:ascii="Arial" w:hAnsi="Arial" w:cs="Arial"/>
          <w:bCs/>
          <w:kern w:val="24"/>
          <w:sz w:val="20"/>
          <w:lang w:val="sr-Latn-RS"/>
        </w:rPr>
      </w:pPr>
      <w:r w:rsidRPr="00FE6239">
        <w:rPr>
          <w:rFonts w:ascii="Arial" w:hAnsi="Arial" w:cs="Arial"/>
          <w:bCs/>
          <w:kern w:val="24"/>
          <w:sz w:val="20"/>
          <w:lang w:val="sr-Latn-RS"/>
        </w:rPr>
        <w:t xml:space="preserve">PFS </w:t>
      </w:r>
      <w:r w:rsidR="00371C25" w:rsidRPr="00FE6239">
        <w:rPr>
          <w:rFonts w:ascii="Arial" w:hAnsi="Arial" w:cs="Arial"/>
          <w:bCs/>
          <w:kern w:val="24"/>
          <w:sz w:val="20"/>
          <w:lang w:val="sr-Latn-RS"/>
        </w:rPr>
        <w:t xml:space="preserve">je </w:t>
      </w:r>
      <w:r w:rsidR="00983ACA" w:rsidRPr="00FE6239">
        <w:rPr>
          <w:rFonts w:ascii="Arial" w:hAnsi="Arial" w:cs="Arial"/>
          <w:bCs/>
          <w:kern w:val="24"/>
          <w:sz w:val="20"/>
          <w:lang w:val="sr-Latn-RS"/>
        </w:rPr>
        <w:t>zasnovan</w:t>
      </w:r>
      <w:r w:rsidR="00C322A4" w:rsidRPr="00FE6239">
        <w:rPr>
          <w:rFonts w:ascii="Arial" w:hAnsi="Arial" w:cs="Arial"/>
          <w:bCs/>
          <w:kern w:val="24"/>
          <w:sz w:val="20"/>
          <w:lang w:val="sr-Latn-RS"/>
        </w:rPr>
        <w:t xml:space="preserve"> </w:t>
      </w:r>
      <w:r w:rsidR="00371C25" w:rsidRPr="00FE6239">
        <w:rPr>
          <w:rFonts w:ascii="Arial" w:hAnsi="Arial" w:cs="Arial"/>
          <w:bCs/>
          <w:kern w:val="24"/>
          <w:sz w:val="20"/>
          <w:lang w:val="sr-Latn-RS"/>
        </w:rPr>
        <w:t xml:space="preserve">na </w:t>
      </w:r>
      <w:r w:rsidR="007236CA" w:rsidRPr="00FE6239">
        <w:rPr>
          <w:rFonts w:ascii="Arial" w:hAnsi="Arial" w:cs="Arial"/>
          <w:bCs/>
          <w:kern w:val="24"/>
          <w:sz w:val="20"/>
          <w:lang w:val="sr-Latn-RS"/>
        </w:rPr>
        <w:t xml:space="preserve">verovatnim </w:t>
      </w:r>
      <w:r w:rsidRPr="00FE6239">
        <w:rPr>
          <w:rFonts w:ascii="Arial" w:hAnsi="Arial" w:cs="Arial"/>
          <w:bCs/>
          <w:kern w:val="24"/>
          <w:sz w:val="20"/>
          <w:lang w:val="sr-Latn-RS"/>
        </w:rPr>
        <w:t>mineralni</w:t>
      </w:r>
      <w:r w:rsidR="00371C25" w:rsidRPr="00FE6239">
        <w:rPr>
          <w:rFonts w:ascii="Arial" w:hAnsi="Arial" w:cs="Arial"/>
          <w:bCs/>
          <w:kern w:val="24"/>
          <w:sz w:val="20"/>
          <w:lang w:val="sr-Latn-RS"/>
        </w:rPr>
        <w:t>m</w:t>
      </w:r>
      <w:r w:rsidRPr="00FE6239">
        <w:rPr>
          <w:rFonts w:ascii="Arial" w:hAnsi="Arial" w:cs="Arial"/>
          <w:bCs/>
          <w:kern w:val="24"/>
          <w:sz w:val="20"/>
          <w:lang w:val="sr-Latn-RS"/>
        </w:rPr>
        <w:t xml:space="preserve"> </w:t>
      </w:r>
      <w:r w:rsidR="00371C25" w:rsidRPr="00FE6239">
        <w:rPr>
          <w:rFonts w:ascii="Arial" w:hAnsi="Arial" w:cs="Arial"/>
          <w:bCs/>
          <w:kern w:val="24"/>
          <w:sz w:val="20"/>
          <w:lang w:val="sr-Latn-RS"/>
        </w:rPr>
        <w:t xml:space="preserve">rezervama </w:t>
      </w:r>
      <w:r w:rsidRPr="00FE6239">
        <w:rPr>
          <w:rFonts w:ascii="Arial" w:hAnsi="Arial" w:cs="Arial"/>
          <w:bCs/>
          <w:kern w:val="24"/>
          <w:sz w:val="20"/>
          <w:lang w:val="sr-Latn-RS"/>
        </w:rPr>
        <w:t xml:space="preserve">od 6,6 miliona tona. </w:t>
      </w:r>
      <w:r w:rsidR="00C322A4" w:rsidRPr="00FE6239">
        <w:rPr>
          <w:rFonts w:ascii="Arial" w:hAnsi="Arial" w:cs="Arial"/>
          <w:bCs/>
          <w:kern w:val="24"/>
          <w:sz w:val="20"/>
          <w:lang w:val="sr-Latn-RS"/>
        </w:rPr>
        <w:t>PFS p</w:t>
      </w:r>
      <w:r w:rsidRPr="00FE6239">
        <w:rPr>
          <w:rFonts w:ascii="Arial" w:hAnsi="Arial" w:cs="Arial"/>
          <w:bCs/>
          <w:kern w:val="24"/>
          <w:sz w:val="20"/>
          <w:lang w:val="sr-Latn-RS"/>
        </w:rPr>
        <w:t xml:space="preserve">lan i dizajn rudnika je optimizovan za pristup </w:t>
      </w:r>
      <w:r w:rsidR="00C322A4" w:rsidRPr="00FE6239">
        <w:rPr>
          <w:rFonts w:ascii="Arial" w:hAnsi="Arial" w:cs="Arial"/>
          <w:bCs/>
          <w:kern w:val="24"/>
          <w:sz w:val="20"/>
          <w:lang w:val="sr-Latn-RS"/>
        </w:rPr>
        <w:t>bogatom</w:t>
      </w:r>
      <w:r w:rsidRPr="00FE6239">
        <w:rPr>
          <w:rFonts w:ascii="Arial" w:hAnsi="Arial" w:cs="Arial"/>
          <w:bCs/>
          <w:kern w:val="24"/>
          <w:sz w:val="20"/>
          <w:lang w:val="sr-Latn-RS"/>
        </w:rPr>
        <w:t xml:space="preserve"> jezgru mineralizacije u prvim godinama</w:t>
      </w:r>
      <w:r w:rsidR="00C322A4" w:rsidRPr="00FE6239">
        <w:rPr>
          <w:rFonts w:ascii="Arial" w:hAnsi="Arial" w:cs="Arial"/>
          <w:bCs/>
          <w:kern w:val="24"/>
          <w:sz w:val="20"/>
          <w:lang w:val="sr-Latn-RS"/>
        </w:rPr>
        <w:t xml:space="preserve"> rada</w:t>
      </w:r>
      <w:r w:rsidRPr="00FE6239">
        <w:rPr>
          <w:rFonts w:ascii="Arial" w:hAnsi="Arial" w:cs="Arial"/>
          <w:bCs/>
          <w:kern w:val="24"/>
          <w:sz w:val="20"/>
          <w:lang w:val="sr-Latn-RS"/>
        </w:rPr>
        <w:t xml:space="preserve">. </w:t>
      </w:r>
      <w:r w:rsidR="007236CA" w:rsidRPr="00FE6239">
        <w:rPr>
          <w:rFonts w:ascii="Arial" w:hAnsi="Arial" w:cs="Arial"/>
          <w:bCs/>
          <w:kern w:val="24"/>
          <w:sz w:val="20"/>
          <w:lang w:val="sr-Latn-RS"/>
        </w:rPr>
        <w:t>Očekuje se da će proizvodnja u prvih pet punih godina u proseku iznositi 170.000 unci godišnje sa prosečnim sadržajem zlata od 7,</w:t>
      </w:r>
      <w:r w:rsidR="00CD194C">
        <w:rPr>
          <w:rFonts w:ascii="Arial" w:hAnsi="Arial" w:cs="Arial"/>
          <w:bCs/>
          <w:kern w:val="24"/>
          <w:sz w:val="20"/>
          <w:lang w:val="sr-Latn-RS"/>
        </w:rPr>
        <w:t>42</w:t>
      </w:r>
      <w:r w:rsidR="00CD194C" w:rsidRPr="00FE6239">
        <w:rPr>
          <w:rFonts w:ascii="Arial" w:hAnsi="Arial" w:cs="Arial"/>
          <w:bCs/>
          <w:kern w:val="24"/>
          <w:sz w:val="20"/>
          <w:lang w:val="sr-Latn-RS"/>
        </w:rPr>
        <w:t xml:space="preserve"> </w:t>
      </w:r>
      <w:r w:rsidR="007236CA" w:rsidRPr="00FE6239">
        <w:rPr>
          <w:rFonts w:ascii="Arial" w:hAnsi="Arial" w:cs="Arial"/>
          <w:bCs/>
          <w:kern w:val="24"/>
          <w:sz w:val="20"/>
          <w:lang w:val="sr-Latn-RS"/>
        </w:rPr>
        <w:t>g/t.</w:t>
      </w:r>
      <w:r w:rsidR="00BC4B7F">
        <w:rPr>
          <w:rFonts w:ascii="Arial" w:hAnsi="Arial" w:cs="Arial"/>
          <w:bCs/>
          <w:kern w:val="24"/>
          <w:sz w:val="20"/>
          <w:lang w:val="sr-Latn-RS"/>
        </w:rPr>
        <w:t xml:space="preserve"> </w:t>
      </w:r>
      <w:r w:rsidRPr="00FE6239">
        <w:rPr>
          <w:rFonts w:ascii="Arial" w:hAnsi="Arial" w:cs="Arial"/>
          <w:bCs/>
          <w:kern w:val="24"/>
          <w:sz w:val="20"/>
          <w:lang w:val="sr-Latn-RS"/>
        </w:rPr>
        <w:t>Očekuje se da će prosečn</w:t>
      </w:r>
      <w:r w:rsidR="00C322A4" w:rsidRPr="00FE6239">
        <w:rPr>
          <w:rFonts w:ascii="Arial" w:hAnsi="Arial" w:cs="Arial"/>
          <w:bCs/>
          <w:kern w:val="24"/>
          <w:sz w:val="20"/>
          <w:lang w:val="sr-Latn-RS"/>
        </w:rPr>
        <w:t>a</w:t>
      </w:r>
      <w:r w:rsidRPr="00FE6239">
        <w:rPr>
          <w:rFonts w:ascii="Arial" w:hAnsi="Arial" w:cs="Arial"/>
          <w:bCs/>
          <w:kern w:val="24"/>
          <w:sz w:val="20"/>
          <w:lang w:val="sr-Latn-RS"/>
        </w:rPr>
        <w:t xml:space="preserve"> proizvodnj</w:t>
      </w:r>
      <w:r w:rsidR="00C322A4" w:rsidRPr="00FE6239">
        <w:rPr>
          <w:rFonts w:ascii="Arial" w:hAnsi="Arial" w:cs="Arial"/>
          <w:bCs/>
          <w:kern w:val="24"/>
          <w:sz w:val="20"/>
          <w:lang w:val="sr-Latn-RS"/>
        </w:rPr>
        <w:t>a</w:t>
      </w:r>
      <w:r w:rsidRPr="00FE6239">
        <w:rPr>
          <w:rFonts w:ascii="Arial" w:hAnsi="Arial" w:cs="Arial"/>
          <w:bCs/>
          <w:kern w:val="24"/>
          <w:sz w:val="20"/>
          <w:lang w:val="sr-Latn-RS"/>
        </w:rPr>
        <w:t xml:space="preserve"> zlata </w:t>
      </w:r>
      <w:r w:rsidR="00C322A4" w:rsidRPr="00FE6239">
        <w:rPr>
          <w:rFonts w:ascii="Arial" w:hAnsi="Arial" w:cs="Arial"/>
          <w:bCs/>
          <w:kern w:val="24"/>
          <w:sz w:val="20"/>
          <w:lang w:val="sr-Latn-RS"/>
        </w:rPr>
        <w:t xml:space="preserve">tokom životnog veka rudnika </w:t>
      </w:r>
      <w:r w:rsidRPr="00FE6239">
        <w:rPr>
          <w:rFonts w:ascii="Arial" w:hAnsi="Arial" w:cs="Arial"/>
          <w:bCs/>
          <w:kern w:val="24"/>
          <w:sz w:val="20"/>
          <w:lang w:val="sr-Latn-RS"/>
        </w:rPr>
        <w:t xml:space="preserve">biti </w:t>
      </w:r>
      <w:r w:rsidR="00C322A4" w:rsidRPr="00FE6239">
        <w:rPr>
          <w:rFonts w:ascii="Arial" w:hAnsi="Arial" w:cs="Arial"/>
          <w:bCs/>
          <w:kern w:val="24"/>
          <w:sz w:val="20"/>
          <w:lang w:val="sr-Latn-RS"/>
        </w:rPr>
        <w:t>oko</w:t>
      </w:r>
      <w:r w:rsidRPr="00FE6239">
        <w:rPr>
          <w:rFonts w:ascii="Arial" w:hAnsi="Arial" w:cs="Arial"/>
          <w:bCs/>
          <w:kern w:val="24"/>
          <w:sz w:val="20"/>
          <w:lang w:val="sr-Latn-RS"/>
        </w:rPr>
        <w:t xml:space="preserve"> 147.000 unci godišnje</w:t>
      </w:r>
      <w:r w:rsidR="00C322A4" w:rsidRPr="00FE6239">
        <w:rPr>
          <w:rFonts w:ascii="Arial" w:hAnsi="Arial" w:cs="Arial"/>
          <w:bCs/>
          <w:kern w:val="24"/>
          <w:sz w:val="20"/>
          <w:lang w:val="sr-Latn-RS"/>
        </w:rPr>
        <w:t xml:space="preserve"> sa</w:t>
      </w:r>
      <w:r w:rsidRPr="00FE6239">
        <w:rPr>
          <w:rFonts w:ascii="Arial" w:hAnsi="Arial" w:cs="Arial"/>
          <w:bCs/>
          <w:kern w:val="24"/>
          <w:sz w:val="20"/>
          <w:lang w:val="sr-Latn-RS"/>
        </w:rPr>
        <w:t xml:space="preserve"> </w:t>
      </w:r>
      <w:r w:rsidR="00C322A4" w:rsidRPr="00FE6239">
        <w:rPr>
          <w:rFonts w:ascii="Arial" w:hAnsi="Arial" w:cs="Arial"/>
          <w:bCs/>
          <w:kern w:val="24"/>
          <w:sz w:val="20"/>
          <w:lang w:val="sr-Latn-RS"/>
        </w:rPr>
        <w:t xml:space="preserve">prosečnim sadržajem </w:t>
      </w:r>
      <w:r w:rsidRPr="00FE6239">
        <w:rPr>
          <w:rFonts w:ascii="Arial" w:hAnsi="Arial" w:cs="Arial"/>
          <w:bCs/>
          <w:kern w:val="24"/>
          <w:sz w:val="20"/>
          <w:lang w:val="sr-Latn-RS"/>
        </w:rPr>
        <w:t xml:space="preserve">zlata od </w:t>
      </w:r>
      <w:r w:rsidR="00371C25" w:rsidRPr="00FE6239">
        <w:rPr>
          <w:rFonts w:ascii="Arial" w:hAnsi="Arial" w:cs="Arial"/>
          <w:bCs/>
          <w:kern w:val="24"/>
          <w:sz w:val="20"/>
          <w:lang w:val="sr-Latn-RS"/>
        </w:rPr>
        <w:t>6,38</w:t>
      </w:r>
      <w:r w:rsidRPr="00FE6239">
        <w:rPr>
          <w:rFonts w:ascii="Arial" w:hAnsi="Arial" w:cs="Arial"/>
          <w:bCs/>
          <w:kern w:val="24"/>
          <w:sz w:val="20"/>
          <w:lang w:val="sr-Latn-RS"/>
        </w:rPr>
        <w:t xml:space="preserve"> g/t. </w:t>
      </w:r>
    </w:p>
    <w:p w14:paraId="35604C57" w14:textId="36F6825E" w:rsidR="007E10B1" w:rsidRPr="001E1EAF" w:rsidRDefault="0081182B" w:rsidP="001E1EAF">
      <w:pPr>
        <w:autoSpaceDE/>
        <w:autoSpaceDN/>
        <w:adjustRightInd/>
        <w:spacing w:before="240" w:after="240" w:line="320" w:lineRule="atLeast"/>
        <w:jc w:val="both"/>
        <w:rPr>
          <w:rFonts w:ascii="Arial" w:hAnsi="Arial" w:cs="Arial"/>
          <w:bCs/>
          <w:kern w:val="24"/>
          <w:sz w:val="20"/>
          <w:lang w:val="sr-Latn-RS"/>
        </w:rPr>
      </w:pPr>
      <w:r w:rsidRPr="00FE6239">
        <w:rPr>
          <w:rFonts w:ascii="Arial" w:hAnsi="Arial" w:cs="Arial"/>
          <w:bCs/>
          <w:kern w:val="24"/>
          <w:sz w:val="20"/>
          <w:lang w:val="sr-Latn-RS"/>
        </w:rPr>
        <w:t xml:space="preserve">PFS se zasniva na tehnološkom procesu koji se sastoji od drobljenja i mlevenja do </w:t>
      </w:r>
      <w:r w:rsidR="007236CA" w:rsidRPr="00FE6239">
        <w:rPr>
          <w:rFonts w:ascii="Arial" w:hAnsi="Arial" w:cs="Arial"/>
          <w:bCs/>
          <w:kern w:val="24"/>
          <w:sz w:val="20"/>
          <w:lang w:val="sr-Latn-RS"/>
        </w:rPr>
        <w:t>veličine zrna (</w:t>
      </w:r>
      <w:r w:rsidRPr="00FE6239">
        <w:rPr>
          <w:rFonts w:ascii="Arial" w:hAnsi="Arial" w:cs="Arial"/>
          <w:bCs/>
          <w:kern w:val="24"/>
          <w:sz w:val="20"/>
          <w:lang w:val="sr-Latn-RS"/>
        </w:rPr>
        <w:t>P</w:t>
      </w:r>
      <w:r w:rsidRPr="00FE6239">
        <w:rPr>
          <w:rFonts w:ascii="Arial" w:hAnsi="Arial" w:cs="Arial"/>
          <w:bCs/>
          <w:kern w:val="24"/>
          <w:sz w:val="20"/>
          <w:vertAlign w:val="subscript"/>
          <w:lang w:val="sr-Latn-RS"/>
        </w:rPr>
        <w:t>80</w:t>
      </w:r>
      <w:r w:rsidR="007236CA" w:rsidRPr="00FE6239">
        <w:rPr>
          <w:rFonts w:ascii="Arial" w:hAnsi="Arial" w:cs="Arial"/>
          <w:bCs/>
          <w:kern w:val="24"/>
          <w:sz w:val="20"/>
          <w:lang w:val="sr-Latn-RS"/>
        </w:rPr>
        <w:t>)</w:t>
      </w:r>
      <w:r w:rsidRPr="00FE6239">
        <w:rPr>
          <w:rFonts w:ascii="Arial" w:hAnsi="Arial" w:cs="Arial"/>
          <w:bCs/>
          <w:kern w:val="24"/>
          <w:sz w:val="20"/>
          <w:lang w:val="sr-Latn-RS"/>
        </w:rPr>
        <w:t xml:space="preserve"> od 53 µm, nakon čega sledi gravitaci</w:t>
      </w:r>
      <w:r w:rsidR="00C322A4" w:rsidRPr="00FE6239">
        <w:rPr>
          <w:rFonts w:ascii="Arial" w:hAnsi="Arial" w:cs="Arial"/>
          <w:bCs/>
          <w:kern w:val="24"/>
          <w:sz w:val="20"/>
          <w:lang w:val="sr-Latn-RS"/>
        </w:rPr>
        <w:t>ona koncentracija</w:t>
      </w:r>
      <w:r w:rsidRPr="00FE6239">
        <w:rPr>
          <w:rFonts w:ascii="Arial" w:hAnsi="Arial" w:cs="Arial"/>
          <w:bCs/>
          <w:kern w:val="24"/>
          <w:sz w:val="20"/>
          <w:lang w:val="sr-Latn-RS"/>
        </w:rPr>
        <w:t xml:space="preserve"> i flot</w:t>
      </w:r>
      <w:r w:rsidR="00C322A4" w:rsidRPr="00FE6239">
        <w:rPr>
          <w:rFonts w:ascii="Arial" w:hAnsi="Arial" w:cs="Arial"/>
          <w:bCs/>
          <w:kern w:val="24"/>
          <w:sz w:val="20"/>
          <w:lang w:val="sr-Latn-RS"/>
        </w:rPr>
        <w:t>iranje</w:t>
      </w:r>
      <w:r w:rsidRPr="00FE6239">
        <w:rPr>
          <w:rFonts w:ascii="Arial" w:hAnsi="Arial" w:cs="Arial"/>
          <w:bCs/>
          <w:kern w:val="24"/>
          <w:sz w:val="20"/>
          <w:lang w:val="sr-Latn-RS"/>
        </w:rPr>
        <w:t xml:space="preserve"> sulfida. Gravitacioni koncentrat će biti plasiran direktno u rafinerije zlata, a koncentrat </w:t>
      </w:r>
      <w:r w:rsidR="00C322A4" w:rsidRPr="00FE6239">
        <w:rPr>
          <w:rFonts w:ascii="Arial" w:hAnsi="Arial" w:cs="Arial"/>
          <w:bCs/>
          <w:kern w:val="24"/>
          <w:sz w:val="20"/>
          <w:lang w:val="sr-Latn-RS"/>
        </w:rPr>
        <w:t xml:space="preserve">flotiranja </w:t>
      </w:r>
      <w:r w:rsidRPr="00FE6239">
        <w:rPr>
          <w:rFonts w:ascii="Arial" w:hAnsi="Arial" w:cs="Arial"/>
          <w:bCs/>
          <w:kern w:val="24"/>
          <w:sz w:val="20"/>
          <w:lang w:val="sr-Latn-RS"/>
        </w:rPr>
        <w:t xml:space="preserve">sulfida biće pogodan za preradu u topionicama u regionu. </w:t>
      </w:r>
      <w:r w:rsidR="007236CA" w:rsidRPr="00FE6239">
        <w:rPr>
          <w:rFonts w:ascii="Arial" w:hAnsi="Arial" w:cs="Arial"/>
          <w:bCs/>
          <w:kern w:val="24"/>
          <w:sz w:val="20"/>
          <w:lang w:val="sr-Latn-RS"/>
        </w:rPr>
        <w:t>Dosadašnji rezultati ispitivanja pokazuju da konačni koncentrati ne sadrže nikakve štetne elemente iznad nivoa penala koji se odnosi na topionicu.</w:t>
      </w:r>
      <w:r w:rsidR="00B62803">
        <w:rPr>
          <w:rFonts w:ascii="Arial" w:hAnsi="Arial" w:cs="Arial"/>
          <w:bCs/>
          <w:kern w:val="24"/>
          <w:sz w:val="20"/>
          <w:lang w:val="sr-Latn-RS"/>
        </w:rPr>
        <w:t xml:space="preserve"> </w:t>
      </w:r>
      <w:r w:rsidRPr="00FE6239">
        <w:rPr>
          <w:rFonts w:ascii="Arial" w:hAnsi="Arial" w:cs="Arial"/>
          <w:bCs/>
          <w:kern w:val="24"/>
          <w:sz w:val="20"/>
          <w:lang w:val="sr-Latn-RS"/>
        </w:rPr>
        <w:t xml:space="preserve">Deo gravitacionog koncentrata će biti istopljen i prodat kao </w:t>
      </w:r>
      <w:r w:rsidRPr="00FE6239">
        <w:rPr>
          <w:rFonts w:ascii="Arial" w:hAnsi="Arial" w:cs="Arial"/>
          <w:bCs/>
          <w:i/>
          <w:iCs/>
          <w:kern w:val="24"/>
          <w:sz w:val="20"/>
          <w:lang w:val="sr-Latn-RS"/>
        </w:rPr>
        <w:t>dor</w:t>
      </w:r>
      <w:r w:rsidR="00371C25" w:rsidRPr="00FE6239">
        <w:rPr>
          <w:rFonts w:ascii="Arial" w:hAnsi="Arial" w:cs="Arial"/>
          <w:bCs/>
          <w:kern w:val="24"/>
          <w:sz w:val="20"/>
          <w:lang w:val="sr-Latn-RS"/>
        </w:rPr>
        <w:t>é</w:t>
      </w:r>
      <w:r w:rsidRPr="00FE6239">
        <w:rPr>
          <w:rFonts w:ascii="Arial" w:hAnsi="Arial" w:cs="Arial"/>
          <w:bCs/>
          <w:kern w:val="24"/>
          <w:sz w:val="20"/>
          <w:lang w:val="sr-Latn-RS"/>
        </w:rPr>
        <w:t xml:space="preserve">. Očekuje se da će prosečna isplativost za flotacioni koncentrat biti </w:t>
      </w:r>
      <w:r w:rsidR="00371C25" w:rsidRPr="00FE6239">
        <w:rPr>
          <w:rFonts w:ascii="Arial" w:hAnsi="Arial" w:cs="Arial"/>
          <w:bCs/>
          <w:kern w:val="24"/>
          <w:sz w:val="20"/>
          <w:lang w:val="sr-Latn-RS"/>
        </w:rPr>
        <w:t>97,5</w:t>
      </w:r>
      <w:r w:rsidR="00DF5793" w:rsidRPr="00FE6239">
        <w:rPr>
          <w:rFonts w:ascii="Arial" w:hAnsi="Arial" w:cs="Arial"/>
          <w:bCs/>
          <w:kern w:val="24"/>
          <w:sz w:val="20"/>
          <w:lang w:val="sr-Latn-RS"/>
        </w:rPr>
        <w:t xml:space="preserve"> </w:t>
      </w:r>
      <w:r w:rsidRPr="00FE6239">
        <w:rPr>
          <w:rFonts w:ascii="Arial" w:hAnsi="Arial" w:cs="Arial"/>
          <w:bCs/>
          <w:kern w:val="24"/>
          <w:sz w:val="20"/>
          <w:lang w:val="sr-Latn-RS"/>
        </w:rPr>
        <w:t xml:space="preserve">%, prosečna isplativost za gravitacioni koncentrat </w:t>
      </w:r>
      <w:r w:rsidR="00371C25" w:rsidRPr="00FE6239">
        <w:rPr>
          <w:rFonts w:ascii="Arial" w:hAnsi="Arial" w:cs="Arial"/>
          <w:bCs/>
          <w:kern w:val="24"/>
          <w:sz w:val="20"/>
          <w:lang w:val="sr-Latn-RS"/>
        </w:rPr>
        <w:t>99,8</w:t>
      </w:r>
      <w:r w:rsidR="00DF5793" w:rsidRPr="00FE6239">
        <w:rPr>
          <w:rFonts w:ascii="Arial" w:hAnsi="Arial" w:cs="Arial"/>
          <w:bCs/>
          <w:kern w:val="24"/>
          <w:sz w:val="20"/>
          <w:lang w:val="sr-Latn-RS"/>
        </w:rPr>
        <w:t xml:space="preserve"> </w:t>
      </w:r>
      <w:r w:rsidR="00371C25" w:rsidRPr="00FE6239">
        <w:rPr>
          <w:rFonts w:ascii="Arial" w:hAnsi="Arial" w:cs="Arial"/>
          <w:bCs/>
          <w:kern w:val="24"/>
          <w:sz w:val="20"/>
          <w:lang w:val="sr-Latn-RS"/>
        </w:rPr>
        <w:t>%</w:t>
      </w:r>
      <w:r w:rsidRPr="00FE6239">
        <w:rPr>
          <w:rFonts w:ascii="Arial" w:hAnsi="Arial" w:cs="Arial"/>
          <w:bCs/>
          <w:kern w:val="24"/>
          <w:sz w:val="20"/>
          <w:lang w:val="sr-Latn-RS"/>
        </w:rPr>
        <w:t xml:space="preserve"> </w:t>
      </w:r>
      <w:r w:rsidR="007236CA" w:rsidRPr="00FE6239">
        <w:rPr>
          <w:rFonts w:ascii="Arial" w:hAnsi="Arial" w:cs="Arial"/>
          <w:bCs/>
          <w:kern w:val="24"/>
          <w:sz w:val="20"/>
          <w:lang w:val="sr-Latn-RS"/>
        </w:rPr>
        <w:t xml:space="preserve">i srednja isplativost za doré od 99,9 % </w:t>
      </w:r>
      <w:r w:rsidRPr="00FE6239">
        <w:rPr>
          <w:rFonts w:ascii="Arial" w:hAnsi="Arial" w:cs="Arial"/>
          <w:bCs/>
          <w:kern w:val="24"/>
          <w:sz w:val="20"/>
          <w:lang w:val="sr-Latn-RS"/>
        </w:rPr>
        <w:t xml:space="preserve">sa </w:t>
      </w:r>
      <w:r w:rsidR="00C0120C" w:rsidRPr="00FE6239">
        <w:rPr>
          <w:rFonts w:ascii="Arial" w:hAnsi="Arial" w:cs="Arial"/>
          <w:bCs/>
          <w:kern w:val="24"/>
          <w:sz w:val="20"/>
          <w:lang w:val="sr-Latn-RS"/>
        </w:rPr>
        <w:t xml:space="preserve">kombinovanom ponderisanom </w:t>
      </w:r>
      <w:r w:rsidR="00C322A4" w:rsidRPr="00FE6239">
        <w:rPr>
          <w:rFonts w:ascii="Arial" w:hAnsi="Arial" w:cs="Arial"/>
          <w:bCs/>
          <w:kern w:val="24"/>
          <w:sz w:val="20"/>
          <w:lang w:val="sr-Latn-RS"/>
        </w:rPr>
        <w:t>prosečn</w:t>
      </w:r>
      <w:r w:rsidR="00C0120C" w:rsidRPr="00FE6239">
        <w:rPr>
          <w:rFonts w:ascii="Arial" w:hAnsi="Arial" w:cs="Arial"/>
          <w:bCs/>
          <w:kern w:val="24"/>
          <w:sz w:val="20"/>
          <w:lang w:val="sr-Latn-RS"/>
        </w:rPr>
        <w:t>om</w:t>
      </w:r>
      <w:r w:rsidR="00C322A4" w:rsidRPr="00FE6239">
        <w:rPr>
          <w:rFonts w:ascii="Arial" w:hAnsi="Arial" w:cs="Arial"/>
          <w:bCs/>
          <w:kern w:val="24"/>
          <w:sz w:val="20"/>
          <w:lang w:val="sr-Latn-RS"/>
        </w:rPr>
        <w:t xml:space="preserve"> </w:t>
      </w:r>
      <w:r w:rsidR="00C0120C" w:rsidRPr="00FE6239">
        <w:rPr>
          <w:rFonts w:ascii="Arial" w:hAnsi="Arial" w:cs="Arial"/>
          <w:bCs/>
          <w:kern w:val="24"/>
          <w:sz w:val="20"/>
          <w:lang w:val="sr-Latn-RS"/>
        </w:rPr>
        <w:t xml:space="preserve">vrednošću </w:t>
      </w:r>
      <w:r w:rsidRPr="00FE6239">
        <w:rPr>
          <w:rFonts w:ascii="Arial" w:hAnsi="Arial" w:cs="Arial"/>
          <w:bCs/>
          <w:kern w:val="24"/>
          <w:sz w:val="20"/>
          <w:lang w:val="sr-Latn-RS"/>
        </w:rPr>
        <w:t xml:space="preserve">od </w:t>
      </w:r>
      <w:r w:rsidR="00371C25" w:rsidRPr="00FE6239">
        <w:rPr>
          <w:rFonts w:ascii="Arial" w:hAnsi="Arial" w:cs="Arial"/>
          <w:bCs/>
          <w:kern w:val="24"/>
          <w:sz w:val="20"/>
          <w:lang w:val="sr-Latn-RS"/>
        </w:rPr>
        <w:t>98,</w:t>
      </w:r>
      <w:r w:rsidR="00EE6A56" w:rsidRPr="00FE6239">
        <w:rPr>
          <w:rFonts w:ascii="Arial" w:hAnsi="Arial" w:cs="Arial"/>
          <w:bCs/>
          <w:kern w:val="24"/>
          <w:sz w:val="20"/>
          <w:lang w:val="sr-Latn-RS"/>
        </w:rPr>
        <w:t>5</w:t>
      </w:r>
      <w:r w:rsidR="00DF5793" w:rsidRPr="00FE6239">
        <w:rPr>
          <w:rFonts w:ascii="Arial" w:hAnsi="Arial" w:cs="Arial"/>
          <w:bCs/>
          <w:kern w:val="24"/>
          <w:sz w:val="20"/>
          <w:lang w:val="sr-Latn-RS"/>
        </w:rPr>
        <w:t xml:space="preserve"> </w:t>
      </w:r>
      <w:r w:rsidR="00371C25" w:rsidRPr="00FE6239">
        <w:rPr>
          <w:rFonts w:ascii="Arial" w:hAnsi="Arial" w:cs="Arial"/>
          <w:bCs/>
          <w:kern w:val="24"/>
          <w:sz w:val="20"/>
          <w:lang w:val="sr-Latn-RS"/>
        </w:rPr>
        <w:t>%</w:t>
      </w:r>
      <w:r w:rsidR="00C0120C" w:rsidRPr="00FE6239">
        <w:rPr>
          <w:rFonts w:ascii="Arial" w:hAnsi="Arial" w:cs="Arial"/>
          <w:bCs/>
          <w:kern w:val="24"/>
          <w:sz w:val="20"/>
          <w:lang w:val="sr-Latn-RS"/>
        </w:rPr>
        <w:t xml:space="preserve"> tokom životnog veka rudnika</w:t>
      </w:r>
      <w:r w:rsidRPr="00FE6239">
        <w:rPr>
          <w:rFonts w:ascii="Arial" w:hAnsi="Arial" w:cs="Arial"/>
          <w:bCs/>
          <w:kern w:val="24"/>
          <w:sz w:val="20"/>
          <w:lang w:val="sr-Latn-RS"/>
        </w:rPr>
        <w:t>.</w:t>
      </w:r>
    </w:p>
    <w:p w14:paraId="7CF55AD1" w14:textId="02F4BD16" w:rsidR="0081182B" w:rsidRPr="00FE6239" w:rsidRDefault="00C0120C" w:rsidP="00BF3230">
      <w:pPr>
        <w:autoSpaceDE/>
        <w:autoSpaceDN/>
        <w:adjustRightInd/>
        <w:spacing w:after="200" w:line="276" w:lineRule="auto"/>
        <w:rPr>
          <w:rFonts w:ascii="Arial" w:eastAsia="Calibri" w:hAnsi="Arial" w:cs="Arial"/>
          <w:bCs/>
          <w:sz w:val="20"/>
          <w:lang w:val="sr-Latn-RS"/>
        </w:rPr>
      </w:pPr>
      <w:r w:rsidRPr="00FE6239">
        <w:rPr>
          <w:rFonts w:ascii="Arial" w:eastAsia="Calibri" w:hAnsi="Arial" w:cs="Arial"/>
          <w:bCs/>
          <w:sz w:val="20"/>
          <w:lang w:val="sr-Latn-RS"/>
        </w:rPr>
        <w:t>Plan</w:t>
      </w:r>
      <w:r w:rsidR="0081182B" w:rsidRPr="00FE6239">
        <w:rPr>
          <w:rFonts w:ascii="Arial" w:eastAsia="Calibri" w:hAnsi="Arial" w:cs="Arial"/>
          <w:bCs/>
          <w:sz w:val="20"/>
          <w:lang w:val="sr-Latn-RS"/>
        </w:rPr>
        <w:t xml:space="preserve"> proizvodnje kako je navedeno u PFS je predstavljen u tabeli ispod:</w:t>
      </w:r>
    </w:p>
    <w:tbl>
      <w:tblPr>
        <w:tblStyle w:val="TableGrid"/>
        <w:tblW w:w="9380" w:type="dxa"/>
        <w:tblLook w:val="04A0" w:firstRow="1" w:lastRow="0" w:firstColumn="1" w:lastColumn="0" w:noHBand="0" w:noVBand="1"/>
      </w:tblPr>
      <w:tblGrid>
        <w:gridCol w:w="1521"/>
        <w:gridCol w:w="699"/>
        <w:gridCol w:w="897"/>
        <w:gridCol w:w="981"/>
        <w:gridCol w:w="729"/>
        <w:gridCol w:w="659"/>
        <w:gridCol w:w="659"/>
        <w:gridCol w:w="659"/>
        <w:gridCol w:w="629"/>
        <w:gridCol w:w="659"/>
        <w:gridCol w:w="659"/>
        <w:gridCol w:w="629"/>
      </w:tblGrid>
      <w:tr w:rsidR="00404331" w:rsidRPr="00FE6239" w14:paraId="5A13854B" w14:textId="77777777" w:rsidTr="0064297D">
        <w:trPr>
          <w:trHeight w:val="576"/>
        </w:trPr>
        <w:tc>
          <w:tcPr>
            <w:tcW w:w="1521" w:type="dxa"/>
            <w:shd w:val="clear" w:color="auto" w:fill="000000" w:themeFill="text1"/>
            <w:tcMar>
              <w:left w:w="115" w:type="dxa"/>
              <w:right w:w="29" w:type="dxa"/>
            </w:tcMar>
            <w:vAlign w:val="center"/>
          </w:tcPr>
          <w:p w14:paraId="07B435EF" w14:textId="77777777" w:rsidR="00530E8F" w:rsidRPr="00FE6239" w:rsidRDefault="00530E8F" w:rsidP="00793B5C">
            <w:pPr>
              <w:autoSpaceDE/>
              <w:autoSpaceDN/>
              <w:adjustRightInd/>
              <w:rPr>
                <w:rFonts w:ascii="Arial" w:eastAsia="Calibri" w:hAnsi="Arial" w:cs="Arial"/>
                <w:b/>
                <w:sz w:val="16"/>
                <w:szCs w:val="16"/>
                <w:lang w:val="sr-Latn-RS"/>
              </w:rPr>
            </w:pPr>
          </w:p>
          <w:p w14:paraId="2785BC4F" w14:textId="77777777" w:rsidR="00530E8F" w:rsidRPr="00FE6239" w:rsidRDefault="00530E8F" w:rsidP="00793B5C">
            <w:pPr>
              <w:autoSpaceDE/>
              <w:autoSpaceDN/>
              <w:adjustRightInd/>
              <w:rPr>
                <w:rFonts w:ascii="Arial" w:eastAsia="Calibri" w:hAnsi="Arial" w:cs="Arial"/>
                <w:b/>
                <w:sz w:val="16"/>
                <w:szCs w:val="16"/>
                <w:lang w:val="sr-Latn-RS"/>
              </w:rPr>
            </w:pPr>
          </w:p>
        </w:tc>
        <w:tc>
          <w:tcPr>
            <w:tcW w:w="699" w:type="dxa"/>
            <w:shd w:val="clear" w:color="auto" w:fill="000000" w:themeFill="text1"/>
            <w:tcMar>
              <w:left w:w="29" w:type="dxa"/>
              <w:right w:w="29" w:type="dxa"/>
            </w:tcMar>
            <w:vAlign w:val="center"/>
          </w:tcPr>
          <w:p w14:paraId="5095FC2A" w14:textId="712FECE0"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Jedinica</w:t>
            </w:r>
          </w:p>
        </w:tc>
        <w:tc>
          <w:tcPr>
            <w:tcW w:w="897" w:type="dxa"/>
            <w:shd w:val="clear" w:color="auto" w:fill="000000" w:themeFill="text1"/>
            <w:tcMar>
              <w:left w:w="29" w:type="dxa"/>
              <w:right w:w="29" w:type="dxa"/>
            </w:tcMar>
            <w:vAlign w:val="center"/>
          </w:tcPr>
          <w:p w14:paraId="24F7AC74" w14:textId="67C45673"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Ukupno / prosek</w:t>
            </w:r>
          </w:p>
        </w:tc>
        <w:tc>
          <w:tcPr>
            <w:tcW w:w="981" w:type="dxa"/>
            <w:shd w:val="clear" w:color="auto" w:fill="000000" w:themeFill="text1"/>
            <w:tcMar>
              <w:left w:w="29" w:type="dxa"/>
              <w:right w:w="29" w:type="dxa"/>
            </w:tcMar>
            <w:vAlign w:val="center"/>
          </w:tcPr>
          <w:p w14:paraId="23A76949" w14:textId="2C0354DA"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Pre proizvodnje</w:t>
            </w:r>
          </w:p>
        </w:tc>
        <w:tc>
          <w:tcPr>
            <w:tcW w:w="729" w:type="dxa"/>
            <w:shd w:val="clear" w:color="auto" w:fill="000000" w:themeFill="text1"/>
            <w:tcMar>
              <w:left w:w="29" w:type="dxa"/>
              <w:right w:w="29" w:type="dxa"/>
            </w:tcMar>
            <w:vAlign w:val="center"/>
          </w:tcPr>
          <w:p w14:paraId="687ECC84" w14:textId="18490F95"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1</w:t>
            </w:r>
          </w:p>
        </w:tc>
        <w:tc>
          <w:tcPr>
            <w:tcW w:w="659" w:type="dxa"/>
            <w:shd w:val="clear" w:color="auto" w:fill="000000" w:themeFill="text1"/>
            <w:tcMar>
              <w:left w:w="29" w:type="dxa"/>
              <w:right w:w="29" w:type="dxa"/>
            </w:tcMar>
            <w:vAlign w:val="center"/>
          </w:tcPr>
          <w:p w14:paraId="6378CA3A" w14:textId="2C64DE3B"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2</w:t>
            </w:r>
          </w:p>
        </w:tc>
        <w:tc>
          <w:tcPr>
            <w:tcW w:w="659" w:type="dxa"/>
            <w:shd w:val="clear" w:color="auto" w:fill="000000" w:themeFill="text1"/>
            <w:tcMar>
              <w:left w:w="29" w:type="dxa"/>
              <w:right w:w="29" w:type="dxa"/>
            </w:tcMar>
            <w:vAlign w:val="center"/>
          </w:tcPr>
          <w:p w14:paraId="2BF310F4" w14:textId="479A29AA"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3</w:t>
            </w:r>
          </w:p>
        </w:tc>
        <w:tc>
          <w:tcPr>
            <w:tcW w:w="659" w:type="dxa"/>
            <w:shd w:val="clear" w:color="auto" w:fill="000000" w:themeFill="text1"/>
            <w:tcMar>
              <w:left w:w="29" w:type="dxa"/>
              <w:right w:w="29" w:type="dxa"/>
            </w:tcMar>
            <w:vAlign w:val="center"/>
          </w:tcPr>
          <w:p w14:paraId="26DE1A1D" w14:textId="7BE7FA3C"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4</w:t>
            </w:r>
          </w:p>
        </w:tc>
        <w:tc>
          <w:tcPr>
            <w:tcW w:w="629" w:type="dxa"/>
            <w:shd w:val="clear" w:color="auto" w:fill="000000" w:themeFill="text1"/>
            <w:tcMar>
              <w:left w:w="29" w:type="dxa"/>
              <w:right w:w="29" w:type="dxa"/>
            </w:tcMar>
            <w:vAlign w:val="center"/>
          </w:tcPr>
          <w:p w14:paraId="319C8A3A" w14:textId="41DBFC64"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5</w:t>
            </w:r>
          </w:p>
        </w:tc>
        <w:tc>
          <w:tcPr>
            <w:tcW w:w="659" w:type="dxa"/>
            <w:shd w:val="clear" w:color="auto" w:fill="000000" w:themeFill="text1"/>
            <w:tcMar>
              <w:left w:w="29" w:type="dxa"/>
              <w:right w:w="29" w:type="dxa"/>
            </w:tcMar>
            <w:vAlign w:val="center"/>
          </w:tcPr>
          <w:p w14:paraId="5D6F95AE" w14:textId="0665DBDA"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6</w:t>
            </w:r>
          </w:p>
        </w:tc>
        <w:tc>
          <w:tcPr>
            <w:tcW w:w="659" w:type="dxa"/>
            <w:shd w:val="clear" w:color="auto" w:fill="000000" w:themeFill="text1"/>
            <w:tcMar>
              <w:left w:w="29" w:type="dxa"/>
              <w:right w:w="29" w:type="dxa"/>
            </w:tcMar>
            <w:vAlign w:val="center"/>
          </w:tcPr>
          <w:p w14:paraId="1CCE2069" w14:textId="19E7366F"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7</w:t>
            </w:r>
          </w:p>
        </w:tc>
        <w:tc>
          <w:tcPr>
            <w:tcW w:w="629" w:type="dxa"/>
            <w:shd w:val="clear" w:color="auto" w:fill="000000" w:themeFill="text1"/>
            <w:tcMar>
              <w:left w:w="29" w:type="dxa"/>
              <w:right w:w="29" w:type="dxa"/>
            </w:tcMar>
            <w:vAlign w:val="center"/>
          </w:tcPr>
          <w:p w14:paraId="2ABE1AB6" w14:textId="20E7EA01"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Godina 8</w:t>
            </w:r>
          </w:p>
        </w:tc>
      </w:tr>
      <w:tr w:rsidR="00404331" w:rsidRPr="00FE6239" w14:paraId="3DC5514F" w14:textId="77777777" w:rsidTr="0064297D">
        <w:trPr>
          <w:trHeight w:val="432"/>
        </w:trPr>
        <w:tc>
          <w:tcPr>
            <w:tcW w:w="1521" w:type="dxa"/>
            <w:tcBorders>
              <w:bottom w:val="nil"/>
            </w:tcBorders>
            <w:tcMar>
              <w:left w:w="115" w:type="dxa"/>
              <w:right w:w="29" w:type="dxa"/>
            </w:tcMar>
            <w:vAlign w:val="center"/>
          </w:tcPr>
          <w:p w14:paraId="39ED6B88" w14:textId="56122E92" w:rsidR="00530E8F" w:rsidRPr="00FE6239" w:rsidRDefault="00371C25" w:rsidP="00793B5C">
            <w:pPr>
              <w:autoSpaceDE/>
              <w:autoSpaceDN/>
              <w:adjustRightInd/>
              <w:rPr>
                <w:rFonts w:ascii="Arial" w:eastAsia="Calibri" w:hAnsi="Arial" w:cs="Arial"/>
                <w:b/>
                <w:sz w:val="18"/>
                <w:szCs w:val="18"/>
                <w:lang w:val="sr-Latn-RS"/>
              </w:rPr>
            </w:pPr>
            <w:r w:rsidRPr="00FE6239">
              <w:rPr>
                <w:rFonts w:ascii="Arial" w:eastAsia="Calibri" w:hAnsi="Arial" w:cs="Arial"/>
                <w:b/>
                <w:sz w:val="18"/>
                <w:szCs w:val="18"/>
                <w:lang w:val="sr-Latn-RS"/>
              </w:rPr>
              <w:t>Otkopano rude</w:t>
            </w:r>
          </w:p>
        </w:tc>
        <w:tc>
          <w:tcPr>
            <w:tcW w:w="699" w:type="dxa"/>
            <w:tcBorders>
              <w:bottom w:val="nil"/>
            </w:tcBorders>
            <w:tcMar>
              <w:left w:w="29" w:type="dxa"/>
              <w:right w:w="29" w:type="dxa"/>
            </w:tcMar>
            <w:vAlign w:val="center"/>
          </w:tcPr>
          <w:p w14:paraId="64431FB7"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Kt</w:t>
            </w:r>
          </w:p>
        </w:tc>
        <w:tc>
          <w:tcPr>
            <w:tcW w:w="897" w:type="dxa"/>
            <w:tcBorders>
              <w:bottom w:val="nil"/>
            </w:tcBorders>
            <w:tcMar>
              <w:left w:w="29" w:type="dxa"/>
              <w:right w:w="29" w:type="dxa"/>
            </w:tcMar>
            <w:vAlign w:val="center"/>
          </w:tcPr>
          <w:p w14:paraId="7E248B1D" w14:textId="03799783"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6.633</w:t>
            </w:r>
          </w:p>
        </w:tc>
        <w:tc>
          <w:tcPr>
            <w:tcW w:w="981" w:type="dxa"/>
            <w:tcBorders>
              <w:bottom w:val="nil"/>
            </w:tcBorders>
            <w:tcMar>
              <w:left w:w="29" w:type="dxa"/>
              <w:right w:w="29" w:type="dxa"/>
            </w:tcMar>
            <w:vAlign w:val="center"/>
          </w:tcPr>
          <w:p w14:paraId="5AF9DD5B"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76</w:t>
            </w:r>
          </w:p>
        </w:tc>
        <w:tc>
          <w:tcPr>
            <w:tcW w:w="729" w:type="dxa"/>
            <w:tcBorders>
              <w:bottom w:val="nil"/>
            </w:tcBorders>
            <w:tcMar>
              <w:left w:w="29" w:type="dxa"/>
              <w:right w:w="29" w:type="dxa"/>
            </w:tcMar>
            <w:vAlign w:val="center"/>
          </w:tcPr>
          <w:p w14:paraId="3EADD5C8"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596</w:t>
            </w:r>
          </w:p>
        </w:tc>
        <w:tc>
          <w:tcPr>
            <w:tcW w:w="659" w:type="dxa"/>
            <w:tcBorders>
              <w:bottom w:val="nil"/>
            </w:tcBorders>
            <w:tcMar>
              <w:left w:w="29" w:type="dxa"/>
              <w:right w:w="29" w:type="dxa"/>
            </w:tcMar>
            <w:vAlign w:val="center"/>
          </w:tcPr>
          <w:p w14:paraId="2DEF3ED0"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bottom w:val="nil"/>
            </w:tcBorders>
            <w:tcMar>
              <w:left w:w="29" w:type="dxa"/>
              <w:right w:w="29" w:type="dxa"/>
            </w:tcMar>
            <w:vAlign w:val="center"/>
          </w:tcPr>
          <w:p w14:paraId="4E496D48"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bottom w:val="nil"/>
            </w:tcBorders>
            <w:tcMar>
              <w:left w:w="29" w:type="dxa"/>
              <w:right w:w="29" w:type="dxa"/>
            </w:tcMar>
            <w:vAlign w:val="center"/>
          </w:tcPr>
          <w:p w14:paraId="71F23413"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29" w:type="dxa"/>
            <w:tcBorders>
              <w:bottom w:val="nil"/>
            </w:tcBorders>
            <w:tcMar>
              <w:left w:w="29" w:type="dxa"/>
              <w:right w:w="29" w:type="dxa"/>
            </w:tcMar>
            <w:vAlign w:val="center"/>
          </w:tcPr>
          <w:p w14:paraId="73C4C3B2"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bottom w:val="nil"/>
            </w:tcBorders>
            <w:tcMar>
              <w:left w:w="29" w:type="dxa"/>
              <w:right w:w="29" w:type="dxa"/>
            </w:tcMar>
            <w:vAlign w:val="center"/>
          </w:tcPr>
          <w:p w14:paraId="5E947B2C"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bottom w:val="nil"/>
            </w:tcBorders>
            <w:tcMar>
              <w:left w:w="29" w:type="dxa"/>
              <w:right w:w="29" w:type="dxa"/>
            </w:tcMar>
            <w:vAlign w:val="center"/>
          </w:tcPr>
          <w:p w14:paraId="01463C67" w14:textId="7E7364F9"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w:t>
            </w:r>
            <w:r w:rsidR="00927246">
              <w:rPr>
                <w:rFonts w:ascii="Arial" w:eastAsia="Calibri" w:hAnsi="Arial" w:cs="Arial"/>
                <w:bCs/>
                <w:sz w:val="18"/>
                <w:szCs w:val="18"/>
                <w:lang w:val="sr-Latn-RS"/>
              </w:rPr>
              <w:t>3</w:t>
            </w:r>
          </w:p>
        </w:tc>
        <w:tc>
          <w:tcPr>
            <w:tcW w:w="629" w:type="dxa"/>
            <w:tcBorders>
              <w:bottom w:val="nil"/>
            </w:tcBorders>
            <w:tcMar>
              <w:left w:w="29" w:type="dxa"/>
              <w:right w:w="29" w:type="dxa"/>
            </w:tcMar>
            <w:vAlign w:val="center"/>
          </w:tcPr>
          <w:p w14:paraId="7E87E0BB" w14:textId="7777777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833</w:t>
            </w:r>
          </w:p>
        </w:tc>
      </w:tr>
      <w:tr w:rsidR="00404331" w:rsidRPr="00FE6239" w14:paraId="7FBA1914" w14:textId="77777777" w:rsidTr="0064297D">
        <w:trPr>
          <w:trHeight w:val="432"/>
        </w:trPr>
        <w:tc>
          <w:tcPr>
            <w:tcW w:w="1521" w:type="dxa"/>
            <w:tcBorders>
              <w:top w:val="nil"/>
              <w:bottom w:val="nil"/>
            </w:tcBorders>
            <w:tcMar>
              <w:left w:w="115" w:type="dxa"/>
              <w:right w:w="29" w:type="dxa"/>
            </w:tcMar>
            <w:vAlign w:val="center"/>
          </w:tcPr>
          <w:p w14:paraId="55CD0DF4" w14:textId="5E5B8BDB"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w:t>
            </w:r>
            <w:r w:rsidR="00632B3D" w:rsidRPr="00FE6239">
              <w:rPr>
                <w:rFonts w:ascii="Arial" w:eastAsia="Calibri" w:hAnsi="Arial" w:cs="Arial"/>
                <w:bCs/>
                <w:sz w:val="18"/>
                <w:szCs w:val="18"/>
                <w:lang w:val="sr-Latn-RS"/>
              </w:rPr>
              <w:t>S</w:t>
            </w:r>
            <w:r w:rsidRPr="00FE6239">
              <w:rPr>
                <w:rFonts w:ascii="Arial" w:eastAsia="Calibri" w:hAnsi="Arial" w:cs="Arial"/>
                <w:bCs/>
                <w:sz w:val="18"/>
                <w:szCs w:val="18"/>
                <w:lang w:val="sr-Latn-RS"/>
              </w:rPr>
              <w:t>adržaj zlata</w:t>
            </w:r>
          </w:p>
        </w:tc>
        <w:tc>
          <w:tcPr>
            <w:tcW w:w="699" w:type="dxa"/>
            <w:tcBorders>
              <w:top w:val="nil"/>
              <w:bottom w:val="nil"/>
            </w:tcBorders>
            <w:tcMar>
              <w:left w:w="29" w:type="dxa"/>
              <w:right w:w="29" w:type="dxa"/>
            </w:tcMar>
            <w:vAlign w:val="center"/>
          </w:tcPr>
          <w:p w14:paraId="369D23B5"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g/t</w:t>
            </w:r>
          </w:p>
        </w:tc>
        <w:tc>
          <w:tcPr>
            <w:tcW w:w="897" w:type="dxa"/>
            <w:tcBorders>
              <w:top w:val="nil"/>
              <w:bottom w:val="nil"/>
            </w:tcBorders>
            <w:tcMar>
              <w:left w:w="29" w:type="dxa"/>
              <w:right w:w="29" w:type="dxa"/>
            </w:tcMar>
            <w:vAlign w:val="center"/>
          </w:tcPr>
          <w:p w14:paraId="456F96F8" w14:textId="6881A350"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6,38</w:t>
            </w:r>
          </w:p>
        </w:tc>
        <w:tc>
          <w:tcPr>
            <w:tcW w:w="981" w:type="dxa"/>
            <w:tcBorders>
              <w:top w:val="nil"/>
              <w:bottom w:val="nil"/>
            </w:tcBorders>
            <w:tcMar>
              <w:left w:w="29" w:type="dxa"/>
              <w:right w:w="29" w:type="dxa"/>
            </w:tcMar>
            <w:vAlign w:val="center"/>
          </w:tcPr>
          <w:p w14:paraId="64FF751E" w14:textId="67AD8BF1"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10,</w:t>
            </w:r>
            <w:r w:rsidR="007236CA" w:rsidRPr="00FE6239">
              <w:rPr>
                <w:rFonts w:ascii="Arial" w:eastAsia="Calibri" w:hAnsi="Arial" w:cs="Arial"/>
                <w:bCs/>
                <w:sz w:val="18"/>
                <w:szCs w:val="18"/>
                <w:lang w:val="sr-Latn-RS"/>
              </w:rPr>
              <w:t>17</w:t>
            </w:r>
          </w:p>
        </w:tc>
        <w:tc>
          <w:tcPr>
            <w:tcW w:w="729" w:type="dxa"/>
            <w:tcBorders>
              <w:top w:val="nil"/>
              <w:bottom w:val="nil"/>
            </w:tcBorders>
            <w:tcMar>
              <w:left w:w="29" w:type="dxa"/>
              <w:right w:w="29" w:type="dxa"/>
            </w:tcMar>
            <w:vAlign w:val="center"/>
          </w:tcPr>
          <w:p w14:paraId="373CF59D" w14:textId="4BED822B"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10,</w:t>
            </w:r>
            <w:r w:rsidR="00CD194C">
              <w:rPr>
                <w:rFonts w:ascii="Arial" w:eastAsia="Calibri" w:hAnsi="Arial" w:cs="Arial"/>
                <w:bCs/>
                <w:sz w:val="18"/>
                <w:szCs w:val="18"/>
                <w:lang w:val="sr-Latn-RS"/>
              </w:rPr>
              <w:t>70</w:t>
            </w:r>
          </w:p>
        </w:tc>
        <w:tc>
          <w:tcPr>
            <w:tcW w:w="659" w:type="dxa"/>
            <w:tcBorders>
              <w:top w:val="nil"/>
              <w:bottom w:val="nil"/>
            </w:tcBorders>
            <w:tcMar>
              <w:left w:w="29" w:type="dxa"/>
              <w:right w:w="29" w:type="dxa"/>
            </w:tcMar>
            <w:vAlign w:val="center"/>
          </w:tcPr>
          <w:p w14:paraId="38A74939" w14:textId="6AC7FB05"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7,17</w:t>
            </w:r>
          </w:p>
        </w:tc>
        <w:tc>
          <w:tcPr>
            <w:tcW w:w="659" w:type="dxa"/>
            <w:tcBorders>
              <w:top w:val="nil"/>
              <w:bottom w:val="nil"/>
            </w:tcBorders>
            <w:tcMar>
              <w:left w:w="29" w:type="dxa"/>
              <w:right w:w="29" w:type="dxa"/>
            </w:tcMar>
            <w:vAlign w:val="center"/>
          </w:tcPr>
          <w:p w14:paraId="04B0EA99" w14:textId="3891F391"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8,35</w:t>
            </w:r>
          </w:p>
        </w:tc>
        <w:tc>
          <w:tcPr>
            <w:tcW w:w="659" w:type="dxa"/>
            <w:tcBorders>
              <w:top w:val="nil"/>
              <w:bottom w:val="nil"/>
            </w:tcBorders>
            <w:tcMar>
              <w:left w:w="29" w:type="dxa"/>
              <w:right w:w="29" w:type="dxa"/>
            </w:tcMar>
            <w:vAlign w:val="center"/>
          </w:tcPr>
          <w:p w14:paraId="1224AFB9" w14:textId="0E87E112"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6,38</w:t>
            </w:r>
          </w:p>
        </w:tc>
        <w:tc>
          <w:tcPr>
            <w:tcW w:w="629" w:type="dxa"/>
            <w:tcBorders>
              <w:top w:val="nil"/>
              <w:bottom w:val="nil"/>
            </w:tcBorders>
            <w:tcMar>
              <w:left w:w="29" w:type="dxa"/>
              <w:right w:w="29" w:type="dxa"/>
            </w:tcMar>
            <w:vAlign w:val="center"/>
          </w:tcPr>
          <w:p w14:paraId="24761244" w14:textId="53426EDB"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5,25</w:t>
            </w:r>
          </w:p>
        </w:tc>
        <w:tc>
          <w:tcPr>
            <w:tcW w:w="659" w:type="dxa"/>
            <w:tcBorders>
              <w:top w:val="nil"/>
              <w:bottom w:val="nil"/>
            </w:tcBorders>
            <w:tcMar>
              <w:left w:w="29" w:type="dxa"/>
              <w:right w:w="29" w:type="dxa"/>
            </w:tcMar>
            <w:vAlign w:val="center"/>
          </w:tcPr>
          <w:p w14:paraId="60A78E2C" w14:textId="3E59B8E4"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5,61</w:t>
            </w:r>
          </w:p>
        </w:tc>
        <w:tc>
          <w:tcPr>
            <w:tcW w:w="659" w:type="dxa"/>
            <w:tcBorders>
              <w:top w:val="nil"/>
              <w:bottom w:val="nil"/>
            </w:tcBorders>
            <w:tcMar>
              <w:left w:w="29" w:type="dxa"/>
              <w:right w:w="29" w:type="dxa"/>
            </w:tcMar>
            <w:vAlign w:val="center"/>
          </w:tcPr>
          <w:p w14:paraId="1706152A" w14:textId="6EDA40C4"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4,76</w:t>
            </w:r>
          </w:p>
        </w:tc>
        <w:tc>
          <w:tcPr>
            <w:tcW w:w="629" w:type="dxa"/>
            <w:tcBorders>
              <w:top w:val="nil"/>
              <w:bottom w:val="nil"/>
            </w:tcBorders>
            <w:tcMar>
              <w:left w:w="29" w:type="dxa"/>
              <w:right w:w="29" w:type="dxa"/>
            </w:tcMar>
            <w:vAlign w:val="center"/>
          </w:tcPr>
          <w:p w14:paraId="5F66A44D" w14:textId="2B1AEE6E"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3,73</w:t>
            </w:r>
          </w:p>
        </w:tc>
      </w:tr>
      <w:tr w:rsidR="00404331" w:rsidRPr="00FE6239" w14:paraId="38A03677" w14:textId="77777777" w:rsidTr="0064297D">
        <w:trPr>
          <w:trHeight w:val="432"/>
        </w:trPr>
        <w:tc>
          <w:tcPr>
            <w:tcW w:w="1521" w:type="dxa"/>
            <w:tcBorders>
              <w:top w:val="nil"/>
              <w:bottom w:val="nil"/>
            </w:tcBorders>
            <w:tcMar>
              <w:left w:w="115" w:type="dxa"/>
              <w:right w:w="29" w:type="dxa"/>
            </w:tcMar>
            <w:vAlign w:val="center"/>
          </w:tcPr>
          <w:p w14:paraId="2160FED1" w14:textId="73D1B4CF" w:rsidR="00530E8F" w:rsidRPr="00FE6239" w:rsidRDefault="00371C25" w:rsidP="00793B5C">
            <w:pPr>
              <w:autoSpaceDE/>
              <w:autoSpaceDN/>
              <w:adjustRightInd/>
              <w:rPr>
                <w:rFonts w:ascii="Arial" w:eastAsia="Calibri" w:hAnsi="Arial" w:cs="Arial"/>
                <w:b/>
                <w:sz w:val="18"/>
                <w:szCs w:val="18"/>
                <w:lang w:val="sr-Latn-RS"/>
              </w:rPr>
            </w:pPr>
            <w:r w:rsidRPr="00FE6239">
              <w:rPr>
                <w:rFonts w:ascii="Arial" w:eastAsia="Calibri" w:hAnsi="Arial" w:cs="Arial"/>
                <w:b/>
                <w:sz w:val="18"/>
                <w:szCs w:val="18"/>
                <w:lang w:val="sr-Latn-RS"/>
              </w:rPr>
              <w:t>Prerađeno rude</w:t>
            </w:r>
          </w:p>
        </w:tc>
        <w:tc>
          <w:tcPr>
            <w:tcW w:w="699" w:type="dxa"/>
            <w:tcBorders>
              <w:top w:val="nil"/>
              <w:bottom w:val="nil"/>
            </w:tcBorders>
            <w:tcMar>
              <w:left w:w="29" w:type="dxa"/>
              <w:right w:w="29" w:type="dxa"/>
            </w:tcMar>
            <w:vAlign w:val="center"/>
          </w:tcPr>
          <w:p w14:paraId="211C56CB"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Kt</w:t>
            </w:r>
          </w:p>
        </w:tc>
        <w:tc>
          <w:tcPr>
            <w:tcW w:w="897" w:type="dxa"/>
            <w:tcBorders>
              <w:top w:val="nil"/>
              <w:bottom w:val="nil"/>
            </w:tcBorders>
            <w:tcMar>
              <w:left w:w="29" w:type="dxa"/>
              <w:right w:w="29" w:type="dxa"/>
            </w:tcMar>
            <w:vAlign w:val="center"/>
          </w:tcPr>
          <w:p w14:paraId="573A6C6E" w14:textId="4F12599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6.633</w:t>
            </w:r>
          </w:p>
        </w:tc>
        <w:tc>
          <w:tcPr>
            <w:tcW w:w="981" w:type="dxa"/>
            <w:tcBorders>
              <w:top w:val="nil"/>
              <w:bottom w:val="nil"/>
            </w:tcBorders>
            <w:tcMar>
              <w:left w:w="29" w:type="dxa"/>
              <w:right w:w="29" w:type="dxa"/>
            </w:tcMar>
            <w:vAlign w:val="center"/>
          </w:tcPr>
          <w:p w14:paraId="775EAB1F" w14:textId="0E03E162"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w:t>
            </w:r>
          </w:p>
        </w:tc>
        <w:tc>
          <w:tcPr>
            <w:tcW w:w="729" w:type="dxa"/>
            <w:tcBorders>
              <w:top w:val="nil"/>
              <w:bottom w:val="nil"/>
            </w:tcBorders>
            <w:tcMar>
              <w:left w:w="29" w:type="dxa"/>
              <w:right w:w="29" w:type="dxa"/>
            </w:tcMar>
            <w:vAlign w:val="center"/>
          </w:tcPr>
          <w:p w14:paraId="05D7CB70" w14:textId="45EA12D1"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672</w:t>
            </w:r>
          </w:p>
        </w:tc>
        <w:tc>
          <w:tcPr>
            <w:tcW w:w="659" w:type="dxa"/>
            <w:tcBorders>
              <w:top w:val="nil"/>
              <w:bottom w:val="nil"/>
            </w:tcBorders>
            <w:tcMar>
              <w:left w:w="29" w:type="dxa"/>
              <w:right w:w="29" w:type="dxa"/>
            </w:tcMar>
            <w:vAlign w:val="center"/>
          </w:tcPr>
          <w:p w14:paraId="42A42EE0" w14:textId="3FE0A7D4"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top w:val="nil"/>
              <w:bottom w:val="nil"/>
            </w:tcBorders>
            <w:tcMar>
              <w:left w:w="29" w:type="dxa"/>
              <w:right w:w="29" w:type="dxa"/>
            </w:tcMar>
            <w:vAlign w:val="center"/>
          </w:tcPr>
          <w:p w14:paraId="2FA72124" w14:textId="5FDF4F28" w:rsidR="00530E8F" w:rsidRPr="00FE6239" w:rsidRDefault="00CD194C"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w:t>
            </w:r>
            <w:r w:rsidR="00786E70">
              <w:rPr>
                <w:rFonts w:ascii="Arial" w:eastAsia="Calibri" w:hAnsi="Arial" w:cs="Arial"/>
                <w:bCs/>
                <w:sz w:val="18"/>
                <w:szCs w:val="18"/>
                <w:lang w:val="sr-Latn-RS"/>
              </w:rPr>
              <w:t>5</w:t>
            </w:r>
            <w:r>
              <w:rPr>
                <w:rFonts w:ascii="Arial" w:eastAsia="Calibri" w:hAnsi="Arial" w:cs="Arial"/>
                <w:bCs/>
                <w:sz w:val="18"/>
                <w:szCs w:val="18"/>
                <w:lang w:val="sr-Latn-RS"/>
              </w:rPr>
              <w:t>5</w:t>
            </w:r>
          </w:p>
        </w:tc>
        <w:tc>
          <w:tcPr>
            <w:tcW w:w="659" w:type="dxa"/>
            <w:tcBorders>
              <w:top w:val="nil"/>
              <w:bottom w:val="nil"/>
            </w:tcBorders>
            <w:tcMar>
              <w:left w:w="29" w:type="dxa"/>
              <w:right w:w="29" w:type="dxa"/>
            </w:tcMar>
            <w:vAlign w:val="center"/>
          </w:tcPr>
          <w:p w14:paraId="39AF2CC8" w14:textId="3588081A"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29" w:type="dxa"/>
            <w:tcBorders>
              <w:top w:val="nil"/>
              <w:bottom w:val="nil"/>
            </w:tcBorders>
            <w:tcMar>
              <w:left w:w="29" w:type="dxa"/>
              <w:right w:w="29" w:type="dxa"/>
            </w:tcMar>
            <w:vAlign w:val="center"/>
          </w:tcPr>
          <w:p w14:paraId="1055D22C" w14:textId="3EABA2B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top w:val="nil"/>
              <w:bottom w:val="nil"/>
            </w:tcBorders>
            <w:tcMar>
              <w:left w:w="29" w:type="dxa"/>
              <w:right w:w="29" w:type="dxa"/>
            </w:tcMar>
            <w:vAlign w:val="center"/>
          </w:tcPr>
          <w:p w14:paraId="476C8979" w14:textId="598E1514"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855</w:t>
            </w:r>
          </w:p>
        </w:tc>
        <w:tc>
          <w:tcPr>
            <w:tcW w:w="659" w:type="dxa"/>
            <w:tcBorders>
              <w:top w:val="nil"/>
              <w:bottom w:val="nil"/>
            </w:tcBorders>
            <w:tcMar>
              <w:left w:w="29" w:type="dxa"/>
              <w:right w:w="29" w:type="dxa"/>
            </w:tcMar>
            <w:vAlign w:val="center"/>
          </w:tcPr>
          <w:p w14:paraId="29E2B63C" w14:textId="3ACB8EDC"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853</w:t>
            </w:r>
          </w:p>
        </w:tc>
        <w:tc>
          <w:tcPr>
            <w:tcW w:w="629" w:type="dxa"/>
            <w:tcBorders>
              <w:top w:val="nil"/>
              <w:bottom w:val="nil"/>
            </w:tcBorders>
            <w:tcMar>
              <w:left w:w="29" w:type="dxa"/>
              <w:right w:w="29" w:type="dxa"/>
            </w:tcMar>
            <w:vAlign w:val="center"/>
          </w:tcPr>
          <w:p w14:paraId="7975D603" w14:textId="2E346BA9"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833</w:t>
            </w:r>
          </w:p>
        </w:tc>
      </w:tr>
      <w:tr w:rsidR="00404331" w:rsidRPr="00FE6239" w14:paraId="7AD08679" w14:textId="77777777" w:rsidTr="0064297D">
        <w:trPr>
          <w:trHeight w:val="432"/>
        </w:trPr>
        <w:tc>
          <w:tcPr>
            <w:tcW w:w="1521" w:type="dxa"/>
            <w:tcBorders>
              <w:top w:val="nil"/>
            </w:tcBorders>
            <w:tcMar>
              <w:left w:w="115" w:type="dxa"/>
              <w:right w:w="29" w:type="dxa"/>
            </w:tcMar>
            <w:vAlign w:val="center"/>
          </w:tcPr>
          <w:p w14:paraId="755632FE" w14:textId="054EC9ED"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w:t>
            </w:r>
            <w:r w:rsidR="00632B3D" w:rsidRPr="00FE6239">
              <w:rPr>
                <w:rFonts w:ascii="Arial" w:eastAsia="Calibri" w:hAnsi="Arial" w:cs="Arial"/>
                <w:bCs/>
                <w:sz w:val="18"/>
                <w:szCs w:val="18"/>
                <w:lang w:val="sr-Latn-RS"/>
              </w:rPr>
              <w:t>Sadržaj zlata</w:t>
            </w:r>
          </w:p>
        </w:tc>
        <w:tc>
          <w:tcPr>
            <w:tcW w:w="699" w:type="dxa"/>
            <w:tcBorders>
              <w:top w:val="nil"/>
            </w:tcBorders>
            <w:tcMar>
              <w:left w:w="29" w:type="dxa"/>
              <w:right w:w="29" w:type="dxa"/>
            </w:tcMar>
            <w:vAlign w:val="center"/>
          </w:tcPr>
          <w:p w14:paraId="06EF2A38"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g/t</w:t>
            </w:r>
          </w:p>
        </w:tc>
        <w:tc>
          <w:tcPr>
            <w:tcW w:w="897" w:type="dxa"/>
            <w:tcBorders>
              <w:top w:val="nil"/>
            </w:tcBorders>
            <w:tcMar>
              <w:left w:w="29" w:type="dxa"/>
              <w:right w:w="29" w:type="dxa"/>
            </w:tcMar>
            <w:vAlign w:val="center"/>
          </w:tcPr>
          <w:p w14:paraId="20336835" w14:textId="2C12EECA"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6,38</w:t>
            </w:r>
          </w:p>
        </w:tc>
        <w:tc>
          <w:tcPr>
            <w:tcW w:w="981" w:type="dxa"/>
            <w:tcBorders>
              <w:top w:val="nil"/>
            </w:tcBorders>
            <w:tcMar>
              <w:left w:w="29" w:type="dxa"/>
              <w:right w:w="29" w:type="dxa"/>
            </w:tcMar>
            <w:vAlign w:val="center"/>
          </w:tcPr>
          <w:p w14:paraId="6F318621" w14:textId="6D5F7E4B"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w:t>
            </w:r>
          </w:p>
        </w:tc>
        <w:tc>
          <w:tcPr>
            <w:tcW w:w="729" w:type="dxa"/>
            <w:tcBorders>
              <w:top w:val="nil"/>
            </w:tcBorders>
            <w:tcMar>
              <w:left w:w="29" w:type="dxa"/>
              <w:right w:w="29" w:type="dxa"/>
            </w:tcMar>
            <w:vAlign w:val="center"/>
          </w:tcPr>
          <w:p w14:paraId="59F387C3" w14:textId="037CE4F5"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10,63</w:t>
            </w:r>
          </w:p>
        </w:tc>
        <w:tc>
          <w:tcPr>
            <w:tcW w:w="659" w:type="dxa"/>
            <w:tcBorders>
              <w:top w:val="nil"/>
            </w:tcBorders>
            <w:tcMar>
              <w:left w:w="29" w:type="dxa"/>
              <w:right w:w="29" w:type="dxa"/>
            </w:tcMar>
            <w:vAlign w:val="center"/>
          </w:tcPr>
          <w:p w14:paraId="6EAC33B5" w14:textId="69683915"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7,17</w:t>
            </w:r>
          </w:p>
        </w:tc>
        <w:tc>
          <w:tcPr>
            <w:tcW w:w="659" w:type="dxa"/>
            <w:tcBorders>
              <w:top w:val="nil"/>
            </w:tcBorders>
            <w:tcMar>
              <w:left w:w="29" w:type="dxa"/>
              <w:right w:w="29" w:type="dxa"/>
            </w:tcMar>
            <w:vAlign w:val="center"/>
          </w:tcPr>
          <w:p w14:paraId="5F4887DC" w14:textId="5E62CFAA"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8,35</w:t>
            </w:r>
          </w:p>
        </w:tc>
        <w:tc>
          <w:tcPr>
            <w:tcW w:w="659" w:type="dxa"/>
            <w:tcBorders>
              <w:top w:val="nil"/>
            </w:tcBorders>
            <w:tcMar>
              <w:left w:w="29" w:type="dxa"/>
              <w:right w:w="29" w:type="dxa"/>
            </w:tcMar>
            <w:vAlign w:val="center"/>
          </w:tcPr>
          <w:p w14:paraId="7C90EC58" w14:textId="0FC5A253"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6,38</w:t>
            </w:r>
          </w:p>
        </w:tc>
        <w:tc>
          <w:tcPr>
            <w:tcW w:w="629" w:type="dxa"/>
            <w:tcBorders>
              <w:top w:val="nil"/>
            </w:tcBorders>
            <w:tcMar>
              <w:left w:w="29" w:type="dxa"/>
              <w:right w:w="29" w:type="dxa"/>
            </w:tcMar>
            <w:vAlign w:val="center"/>
          </w:tcPr>
          <w:p w14:paraId="5EC7DB9C" w14:textId="2BF0FD68"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5,25</w:t>
            </w:r>
          </w:p>
        </w:tc>
        <w:tc>
          <w:tcPr>
            <w:tcW w:w="659" w:type="dxa"/>
            <w:tcBorders>
              <w:top w:val="nil"/>
            </w:tcBorders>
            <w:tcMar>
              <w:left w:w="29" w:type="dxa"/>
              <w:right w:w="29" w:type="dxa"/>
            </w:tcMar>
            <w:vAlign w:val="center"/>
          </w:tcPr>
          <w:p w14:paraId="3440E263" w14:textId="57363B8C"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5,61</w:t>
            </w:r>
          </w:p>
        </w:tc>
        <w:tc>
          <w:tcPr>
            <w:tcW w:w="659" w:type="dxa"/>
            <w:tcBorders>
              <w:top w:val="nil"/>
            </w:tcBorders>
            <w:tcMar>
              <w:left w:w="29" w:type="dxa"/>
              <w:right w:w="29" w:type="dxa"/>
            </w:tcMar>
            <w:vAlign w:val="center"/>
          </w:tcPr>
          <w:p w14:paraId="3839CD54" w14:textId="56974F9C"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4,76</w:t>
            </w:r>
          </w:p>
        </w:tc>
        <w:tc>
          <w:tcPr>
            <w:tcW w:w="629" w:type="dxa"/>
            <w:tcBorders>
              <w:top w:val="nil"/>
            </w:tcBorders>
            <w:tcMar>
              <w:left w:w="29" w:type="dxa"/>
              <w:right w:w="29" w:type="dxa"/>
            </w:tcMar>
            <w:vAlign w:val="center"/>
          </w:tcPr>
          <w:p w14:paraId="1C86CF6F" w14:textId="05D60724"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3,73</w:t>
            </w:r>
          </w:p>
        </w:tc>
      </w:tr>
      <w:tr w:rsidR="00404331" w:rsidRPr="00FE6239" w14:paraId="0F437AC8" w14:textId="77777777" w:rsidTr="0064297D">
        <w:trPr>
          <w:trHeight w:val="432"/>
        </w:trPr>
        <w:tc>
          <w:tcPr>
            <w:tcW w:w="1521" w:type="dxa"/>
            <w:tcBorders>
              <w:top w:val="nil"/>
              <w:bottom w:val="nil"/>
            </w:tcBorders>
            <w:tcMar>
              <w:left w:w="115" w:type="dxa"/>
              <w:right w:w="29" w:type="dxa"/>
            </w:tcMar>
            <w:vAlign w:val="center"/>
          </w:tcPr>
          <w:p w14:paraId="2CC3D628" w14:textId="6C755F3E" w:rsidR="00530E8F" w:rsidRPr="00FE6239" w:rsidRDefault="00632B3D" w:rsidP="00793B5C">
            <w:pPr>
              <w:autoSpaceDE/>
              <w:autoSpaceDN/>
              <w:adjustRightInd/>
              <w:rPr>
                <w:rFonts w:ascii="Arial" w:eastAsia="Calibri" w:hAnsi="Arial" w:cs="Arial"/>
                <w:b/>
                <w:sz w:val="18"/>
                <w:szCs w:val="18"/>
                <w:lang w:val="sr-Latn-RS"/>
              </w:rPr>
            </w:pPr>
            <w:r w:rsidRPr="00FE6239">
              <w:rPr>
                <w:rFonts w:ascii="Arial" w:eastAsia="Calibri" w:hAnsi="Arial" w:cs="Arial"/>
                <w:b/>
                <w:sz w:val="18"/>
                <w:szCs w:val="18"/>
                <w:lang w:val="sr-Latn-RS"/>
              </w:rPr>
              <w:t>Iskorišćenja</w:t>
            </w:r>
          </w:p>
        </w:tc>
        <w:tc>
          <w:tcPr>
            <w:tcW w:w="699" w:type="dxa"/>
            <w:tcBorders>
              <w:top w:val="nil"/>
              <w:bottom w:val="nil"/>
            </w:tcBorders>
            <w:tcMar>
              <w:left w:w="29" w:type="dxa"/>
              <w:right w:w="29" w:type="dxa"/>
            </w:tcMar>
            <w:vAlign w:val="center"/>
          </w:tcPr>
          <w:p w14:paraId="6FFB7C4B" w14:textId="77777777" w:rsidR="00530E8F" w:rsidRPr="00FE6239" w:rsidRDefault="00530E8F" w:rsidP="00793B5C">
            <w:pPr>
              <w:autoSpaceDE/>
              <w:autoSpaceDN/>
              <w:adjustRightInd/>
              <w:jc w:val="center"/>
              <w:rPr>
                <w:rFonts w:ascii="Arial" w:eastAsia="Calibri" w:hAnsi="Arial" w:cs="Arial"/>
                <w:b/>
                <w:sz w:val="16"/>
                <w:szCs w:val="16"/>
                <w:lang w:val="sr-Latn-RS"/>
              </w:rPr>
            </w:pPr>
          </w:p>
        </w:tc>
        <w:tc>
          <w:tcPr>
            <w:tcW w:w="897" w:type="dxa"/>
            <w:tcBorders>
              <w:top w:val="nil"/>
              <w:bottom w:val="nil"/>
            </w:tcBorders>
            <w:shd w:val="clear" w:color="auto" w:fill="FFFFFF" w:themeFill="background1"/>
            <w:tcMar>
              <w:left w:w="29" w:type="dxa"/>
              <w:right w:w="29" w:type="dxa"/>
            </w:tcMar>
            <w:vAlign w:val="center"/>
          </w:tcPr>
          <w:p w14:paraId="1DDC3931"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981" w:type="dxa"/>
            <w:tcBorders>
              <w:top w:val="nil"/>
              <w:bottom w:val="nil"/>
            </w:tcBorders>
            <w:shd w:val="clear" w:color="auto" w:fill="FFFFFF" w:themeFill="background1"/>
            <w:tcMar>
              <w:left w:w="29" w:type="dxa"/>
              <w:right w:w="29" w:type="dxa"/>
            </w:tcMar>
            <w:vAlign w:val="center"/>
          </w:tcPr>
          <w:p w14:paraId="248ACEAA"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729" w:type="dxa"/>
            <w:tcBorders>
              <w:top w:val="nil"/>
              <w:bottom w:val="nil"/>
            </w:tcBorders>
            <w:shd w:val="clear" w:color="auto" w:fill="FFFFFF" w:themeFill="background1"/>
            <w:tcMar>
              <w:left w:w="29" w:type="dxa"/>
              <w:right w:w="29" w:type="dxa"/>
            </w:tcMar>
            <w:vAlign w:val="center"/>
          </w:tcPr>
          <w:p w14:paraId="7C271CA2"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59" w:type="dxa"/>
            <w:tcBorders>
              <w:top w:val="nil"/>
              <w:bottom w:val="nil"/>
            </w:tcBorders>
            <w:shd w:val="clear" w:color="auto" w:fill="FFFFFF" w:themeFill="background1"/>
            <w:tcMar>
              <w:left w:w="29" w:type="dxa"/>
              <w:right w:w="29" w:type="dxa"/>
            </w:tcMar>
            <w:vAlign w:val="center"/>
          </w:tcPr>
          <w:p w14:paraId="03825AA2"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59" w:type="dxa"/>
            <w:tcBorders>
              <w:top w:val="nil"/>
              <w:bottom w:val="nil"/>
            </w:tcBorders>
            <w:shd w:val="clear" w:color="auto" w:fill="FFFFFF" w:themeFill="background1"/>
            <w:tcMar>
              <w:left w:w="29" w:type="dxa"/>
              <w:right w:w="29" w:type="dxa"/>
            </w:tcMar>
            <w:vAlign w:val="center"/>
          </w:tcPr>
          <w:p w14:paraId="3ADB9BFE"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59" w:type="dxa"/>
            <w:tcBorders>
              <w:top w:val="nil"/>
              <w:bottom w:val="nil"/>
            </w:tcBorders>
            <w:shd w:val="clear" w:color="auto" w:fill="FFFFFF" w:themeFill="background1"/>
            <w:tcMar>
              <w:left w:w="29" w:type="dxa"/>
              <w:right w:w="29" w:type="dxa"/>
            </w:tcMar>
            <w:vAlign w:val="center"/>
          </w:tcPr>
          <w:p w14:paraId="15FC4062"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29" w:type="dxa"/>
            <w:tcBorders>
              <w:top w:val="nil"/>
              <w:bottom w:val="nil"/>
            </w:tcBorders>
            <w:shd w:val="clear" w:color="auto" w:fill="FFFFFF" w:themeFill="background1"/>
            <w:tcMar>
              <w:left w:w="29" w:type="dxa"/>
              <w:right w:w="29" w:type="dxa"/>
            </w:tcMar>
            <w:vAlign w:val="center"/>
          </w:tcPr>
          <w:p w14:paraId="093EB2AB"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59" w:type="dxa"/>
            <w:tcBorders>
              <w:top w:val="nil"/>
              <w:bottom w:val="nil"/>
            </w:tcBorders>
            <w:shd w:val="clear" w:color="auto" w:fill="FFFFFF" w:themeFill="background1"/>
            <w:tcMar>
              <w:left w:w="29" w:type="dxa"/>
              <w:right w:w="29" w:type="dxa"/>
            </w:tcMar>
            <w:vAlign w:val="center"/>
          </w:tcPr>
          <w:p w14:paraId="4558ED0A"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59" w:type="dxa"/>
            <w:tcBorders>
              <w:top w:val="nil"/>
              <w:bottom w:val="nil"/>
            </w:tcBorders>
            <w:shd w:val="clear" w:color="auto" w:fill="FFFFFF" w:themeFill="background1"/>
            <w:tcMar>
              <w:left w:w="29" w:type="dxa"/>
              <w:right w:w="29" w:type="dxa"/>
            </w:tcMar>
            <w:vAlign w:val="center"/>
          </w:tcPr>
          <w:p w14:paraId="7F8A64D5" w14:textId="77777777" w:rsidR="00530E8F" w:rsidRPr="00FE6239" w:rsidRDefault="00530E8F" w:rsidP="00793B5C">
            <w:pPr>
              <w:autoSpaceDE/>
              <w:autoSpaceDN/>
              <w:adjustRightInd/>
              <w:jc w:val="center"/>
              <w:rPr>
                <w:rFonts w:ascii="Arial" w:eastAsia="Calibri" w:hAnsi="Arial" w:cs="Arial"/>
                <w:b/>
                <w:sz w:val="18"/>
                <w:szCs w:val="18"/>
                <w:lang w:val="sr-Latn-RS"/>
              </w:rPr>
            </w:pPr>
          </w:p>
        </w:tc>
        <w:tc>
          <w:tcPr>
            <w:tcW w:w="629" w:type="dxa"/>
            <w:tcBorders>
              <w:top w:val="nil"/>
              <w:bottom w:val="nil"/>
            </w:tcBorders>
            <w:shd w:val="clear" w:color="auto" w:fill="FFFFFF" w:themeFill="background1"/>
            <w:tcMar>
              <w:left w:w="29" w:type="dxa"/>
              <w:right w:w="29" w:type="dxa"/>
            </w:tcMar>
            <w:vAlign w:val="center"/>
          </w:tcPr>
          <w:p w14:paraId="7B4B352A" w14:textId="77777777" w:rsidR="00530E8F" w:rsidRPr="00FE6239" w:rsidRDefault="00530E8F" w:rsidP="00793B5C">
            <w:pPr>
              <w:autoSpaceDE/>
              <w:autoSpaceDN/>
              <w:adjustRightInd/>
              <w:jc w:val="center"/>
              <w:rPr>
                <w:rFonts w:ascii="Arial" w:eastAsia="Calibri" w:hAnsi="Arial" w:cs="Arial"/>
                <w:b/>
                <w:sz w:val="18"/>
                <w:szCs w:val="18"/>
                <w:lang w:val="sr-Latn-RS"/>
              </w:rPr>
            </w:pPr>
          </w:p>
        </w:tc>
      </w:tr>
      <w:tr w:rsidR="00404331" w:rsidRPr="00FE6239" w14:paraId="61A55C1B" w14:textId="77777777" w:rsidTr="0064297D">
        <w:trPr>
          <w:trHeight w:val="432"/>
        </w:trPr>
        <w:tc>
          <w:tcPr>
            <w:tcW w:w="1521" w:type="dxa"/>
            <w:tcBorders>
              <w:top w:val="nil"/>
              <w:bottom w:val="nil"/>
            </w:tcBorders>
            <w:tcMar>
              <w:left w:w="115" w:type="dxa"/>
              <w:right w:w="29" w:type="dxa"/>
            </w:tcMar>
            <w:vAlign w:val="center"/>
          </w:tcPr>
          <w:p w14:paraId="2AC9FB23" w14:textId="2FD5481E"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Dor</w:t>
            </w:r>
            <w:r w:rsidR="00B43B23" w:rsidRPr="00FE6239">
              <w:rPr>
                <w:rFonts w:ascii="Arial" w:eastAsia="Calibri" w:hAnsi="Arial" w:cs="Arial"/>
                <w:bCs/>
                <w:sz w:val="18"/>
                <w:szCs w:val="18"/>
                <w:lang w:val="sr-Latn-RS"/>
              </w:rPr>
              <w:t>é</w:t>
            </w:r>
          </w:p>
        </w:tc>
        <w:tc>
          <w:tcPr>
            <w:tcW w:w="699" w:type="dxa"/>
            <w:tcBorders>
              <w:top w:val="nil"/>
              <w:bottom w:val="nil"/>
            </w:tcBorders>
            <w:tcMar>
              <w:left w:w="29" w:type="dxa"/>
              <w:right w:w="29" w:type="dxa"/>
            </w:tcMar>
            <w:vAlign w:val="center"/>
          </w:tcPr>
          <w:p w14:paraId="21B43533"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w:t>
            </w:r>
          </w:p>
        </w:tc>
        <w:tc>
          <w:tcPr>
            <w:tcW w:w="897" w:type="dxa"/>
            <w:tcBorders>
              <w:top w:val="nil"/>
              <w:bottom w:val="nil"/>
            </w:tcBorders>
            <w:shd w:val="clear" w:color="auto" w:fill="FFFFFF" w:themeFill="background1"/>
            <w:tcMar>
              <w:left w:w="29" w:type="dxa"/>
              <w:right w:w="29" w:type="dxa"/>
            </w:tcMar>
            <w:vAlign w:val="center"/>
          </w:tcPr>
          <w:p w14:paraId="1969A3F2" w14:textId="07D07247"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22,7</w:t>
            </w:r>
          </w:p>
        </w:tc>
        <w:tc>
          <w:tcPr>
            <w:tcW w:w="981" w:type="dxa"/>
            <w:tcBorders>
              <w:top w:val="nil"/>
              <w:bottom w:val="nil"/>
            </w:tcBorders>
            <w:shd w:val="clear" w:color="auto" w:fill="FFFFFF" w:themeFill="background1"/>
            <w:tcMar>
              <w:left w:w="29" w:type="dxa"/>
              <w:right w:w="29" w:type="dxa"/>
            </w:tcMar>
            <w:vAlign w:val="center"/>
          </w:tcPr>
          <w:p w14:paraId="04C33A28" w14:textId="7EDCA00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w:t>
            </w:r>
          </w:p>
        </w:tc>
        <w:tc>
          <w:tcPr>
            <w:tcW w:w="729" w:type="dxa"/>
            <w:tcBorders>
              <w:top w:val="nil"/>
              <w:bottom w:val="nil"/>
            </w:tcBorders>
            <w:shd w:val="clear" w:color="auto" w:fill="FFFFFF" w:themeFill="background1"/>
            <w:tcMar>
              <w:left w:w="29" w:type="dxa"/>
              <w:right w:w="29" w:type="dxa"/>
            </w:tcMar>
            <w:vAlign w:val="center"/>
          </w:tcPr>
          <w:p w14:paraId="509ACFB2" w14:textId="70F43655"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23,0</w:t>
            </w:r>
          </w:p>
        </w:tc>
        <w:tc>
          <w:tcPr>
            <w:tcW w:w="659" w:type="dxa"/>
            <w:tcBorders>
              <w:top w:val="nil"/>
              <w:bottom w:val="nil"/>
            </w:tcBorders>
            <w:shd w:val="clear" w:color="auto" w:fill="FFFFFF" w:themeFill="background1"/>
            <w:tcMar>
              <w:left w:w="29" w:type="dxa"/>
              <w:right w:w="29" w:type="dxa"/>
            </w:tcMar>
            <w:vAlign w:val="center"/>
          </w:tcPr>
          <w:p w14:paraId="5E1EBE39" w14:textId="63D55C94"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23,2</w:t>
            </w:r>
          </w:p>
        </w:tc>
        <w:tc>
          <w:tcPr>
            <w:tcW w:w="659" w:type="dxa"/>
            <w:tcBorders>
              <w:top w:val="nil"/>
              <w:bottom w:val="nil"/>
            </w:tcBorders>
            <w:shd w:val="clear" w:color="auto" w:fill="FFFFFF" w:themeFill="background1"/>
            <w:tcMar>
              <w:left w:w="29" w:type="dxa"/>
              <w:right w:w="29" w:type="dxa"/>
            </w:tcMar>
            <w:vAlign w:val="center"/>
          </w:tcPr>
          <w:p w14:paraId="5C747363" w14:textId="0B4D83CB"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23,7</w:t>
            </w:r>
          </w:p>
        </w:tc>
        <w:tc>
          <w:tcPr>
            <w:tcW w:w="659" w:type="dxa"/>
            <w:tcBorders>
              <w:top w:val="nil"/>
              <w:bottom w:val="nil"/>
            </w:tcBorders>
            <w:shd w:val="clear" w:color="auto" w:fill="FFFFFF" w:themeFill="background1"/>
            <w:tcMar>
              <w:left w:w="29" w:type="dxa"/>
              <w:right w:w="29" w:type="dxa"/>
            </w:tcMar>
            <w:vAlign w:val="center"/>
          </w:tcPr>
          <w:p w14:paraId="7A7B7F44" w14:textId="37C5B70C"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22,8</w:t>
            </w:r>
          </w:p>
        </w:tc>
        <w:tc>
          <w:tcPr>
            <w:tcW w:w="629" w:type="dxa"/>
            <w:tcBorders>
              <w:top w:val="nil"/>
              <w:bottom w:val="nil"/>
            </w:tcBorders>
            <w:shd w:val="clear" w:color="auto" w:fill="FFFFFF" w:themeFill="background1"/>
            <w:tcMar>
              <w:left w:w="29" w:type="dxa"/>
              <w:right w:w="29" w:type="dxa"/>
            </w:tcMar>
            <w:vAlign w:val="center"/>
          </w:tcPr>
          <w:p w14:paraId="6ECE5FE4" w14:textId="370C18F5"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22,2</w:t>
            </w:r>
          </w:p>
        </w:tc>
        <w:tc>
          <w:tcPr>
            <w:tcW w:w="659" w:type="dxa"/>
            <w:tcBorders>
              <w:top w:val="nil"/>
              <w:bottom w:val="nil"/>
            </w:tcBorders>
            <w:shd w:val="clear" w:color="auto" w:fill="FFFFFF" w:themeFill="background1"/>
            <w:tcMar>
              <w:left w:w="29" w:type="dxa"/>
              <w:right w:w="29" w:type="dxa"/>
            </w:tcMar>
            <w:vAlign w:val="center"/>
          </w:tcPr>
          <w:p w14:paraId="7E41A855" w14:textId="6626416C"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22,4</w:t>
            </w:r>
          </w:p>
        </w:tc>
        <w:tc>
          <w:tcPr>
            <w:tcW w:w="659" w:type="dxa"/>
            <w:tcBorders>
              <w:top w:val="nil"/>
              <w:bottom w:val="nil"/>
            </w:tcBorders>
            <w:shd w:val="clear" w:color="auto" w:fill="FFFFFF" w:themeFill="background1"/>
            <w:tcMar>
              <w:left w:w="29" w:type="dxa"/>
              <w:right w:w="29" w:type="dxa"/>
            </w:tcMar>
            <w:vAlign w:val="center"/>
          </w:tcPr>
          <w:p w14:paraId="37E3C47C" w14:textId="64A8C4F1"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21,9</w:t>
            </w:r>
          </w:p>
        </w:tc>
        <w:tc>
          <w:tcPr>
            <w:tcW w:w="629" w:type="dxa"/>
            <w:tcBorders>
              <w:top w:val="nil"/>
              <w:bottom w:val="nil"/>
            </w:tcBorders>
            <w:shd w:val="clear" w:color="auto" w:fill="FFFFFF" w:themeFill="background1"/>
            <w:tcMar>
              <w:left w:w="29" w:type="dxa"/>
              <w:right w:w="29" w:type="dxa"/>
            </w:tcMar>
            <w:vAlign w:val="center"/>
          </w:tcPr>
          <w:p w14:paraId="37F58969" w14:textId="3998434B"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21,2</w:t>
            </w:r>
          </w:p>
        </w:tc>
      </w:tr>
      <w:tr w:rsidR="00404331" w:rsidRPr="00FE6239" w14:paraId="3D468F97" w14:textId="77777777" w:rsidTr="0064297D">
        <w:trPr>
          <w:trHeight w:val="432"/>
        </w:trPr>
        <w:tc>
          <w:tcPr>
            <w:tcW w:w="1521" w:type="dxa"/>
            <w:tcBorders>
              <w:top w:val="nil"/>
              <w:bottom w:val="nil"/>
            </w:tcBorders>
            <w:tcMar>
              <w:left w:w="115" w:type="dxa"/>
              <w:right w:w="29" w:type="dxa"/>
            </w:tcMar>
            <w:vAlign w:val="center"/>
          </w:tcPr>
          <w:p w14:paraId="1FCB6548" w14:textId="1D152A77"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w:t>
            </w:r>
            <w:r w:rsidR="00632B3D" w:rsidRPr="00FE6239">
              <w:rPr>
                <w:rFonts w:ascii="Arial" w:eastAsia="Calibri" w:hAnsi="Arial" w:cs="Arial"/>
                <w:bCs/>
                <w:sz w:val="18"/>
                <w:szCs w:val="18"/>
                <w:lang w:val="sr-Latn-RS"/>
              </w:rPr>
              <w:t>Gravitacija</w:t>
            </w:r>
          </w:p>
        </w:tc>
        <w:tc>
          <w:tcPr>
            <w:tcW w:w="699" w:type="dxa"/>
            <w:tcBorders>
              <w:top w:val="nil"/>
              <w:bottom w:val="nil"/>
            </w:tcBorders>
            <w:tcMar>
              <w:left w:w="29" w:type="dxa"/>
              <w:right w:w="29" w:type="dxa"/>
            </w:tcMar>
            <w:vAlign w:val="center"/>
          </w:tcPr>
          <w:p w14:paraId="58F93D18"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w:t>
            </w:r>
          </w:p>
        </w:tc>
        <w:tc>
          <w:tcPr>
            <w:tcW w:w="897" w:type="dxa"/>
            <w:tcBorders>
              <w:top w:val="nil"/>
              <w:bottom w:val="nil"/>
            </w:tcBorders>
            <w:shd w:val="clear" w:color="auto" w:fill="FFFFFF" w:themeFill="background1"/>
            <w:tcMar>
              <w:left w:w="29" w:type="dxa"/>
              <w:right w:w="29" w:type="dxa"/>
            </w:tcMar>
            <w:vAlign w:val="center"/>
          </w:tcPr>
          <w:p w14:paraId="6CA99590" w14:textId="7D918E45"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13,4</w:t>
            </w:r>
          </w:p>
        </w:tc>
        <w:tc>
          <w:tcPr>
            <w:tcW w:w="981" w:type="dxa"/>
            <w:tcBorders>
              <w:top w:val="nil"/>
              <w:bottom w:val="nil"/>
            </w:tcBorders>
            <w:shd w:val="clear" w:color="auto" w:fill="FFFFFF" w:themeFill="background1"/>
            <w:tcMar>
              <w:left w:w="29" w:type="dxa"/>
              <w:right w:w="29" w:type="dxa"/>
            </w:tcMar>
            <w:vAlign w:val="center"/>
          </w:tcPr>
          <w:p w14:paraId="40DB98F8" w14:textId="215A63BF"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w:t>
            </w:r>
          </w:p>
        </w:tc>
        <w:tc>
          <w:tcPr>
            <w:tcW w:w="729" w:type="dxa"/>
            <w:tcBorders>
              <w:top w:val="nil"/>
              <w:bottom w:val="nil"/>
            </w:tcBorders>
            <w:shd w:val="clear" w:color="auto" w:fill="FFFFFF" w:themeFill="background1"/>
            <w:tcMar>
              <w:left w:w="29" w:type="dxa"/>
              <w:right w:w="29" w:type="dxa"/>
            </w:tcMar>
            <w:vAlign w:val="center"/>
          </w:tcPr>
          <w:p w14:paraId="43882C0C" w14:textId="23B16583"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13,5</w:t>
            </w:r>
          </w:p>
        </w:tc>
        <w:tc>
          <w:tcPr>
            <w:tcW w:w="659" w:type="dxa"/>
            <w:tcBorders>
              <w:top w:val="nil"/>
              <w:bottom w:val="nil"/>
            </w:tcBorders>
            <w:shd w:val="clear" w:color="auto" w:fill="FFFFFF" w:themeFill="background1"/>
            <w:tcMar>
              <w:left w:w="29" w:type="dxa"/>
              <w:right w:w="29" w:type="dxa"/>
            </w:tcMar>
            <w:vAlign w:val="center"/>
          </w:tcPr>
          <w:p w14:paraId="5A0EACE9" w14:textId="6790253C"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13,6</w:t>
            </w:r>
          </w:p>
        </w:tc>
        <w:tc>
          <w:tcPr>
            <w:tcW w:w="659" w:type="dxa"/>
            <w:tcBorders>
              <w:top w:val="nil"/>
              <w:bottom w:val="nil"/>
            </w:tcBorders>
            <w:shd w:val="clear" w:color="auto" w:fill="FFFFFF" w:themeFill="background1"/>
            <w:tcMar>
              <w:left w:w="29" w:type="dxa"/>
              <w:right w:w="29" w:type="dxa"/>
            </w:tcMar>
            <w:vAlign w:val="center"/>
          </w:tcPr>
          <w:p w14:paraId="000C5DB6" w14:textId="1FF1560D"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13,9</w:t>
            </w:r>
          </w:p>
        </w:tc>
        <w:tc>
          <w:tcPr>
            <w:tcW w:w="659" w:type="dxa"/>
            <w:tcBorders>
              <w:top w:val="nil"/>
              <w:bottom w:val="nil"/>
            </w:tcBorders>
            <w:shd w:val="clear" w:color="auto" w:fill="FFFFFF" w:themeFill="background1"/>
            <w:tcMar>
              <w:left w:w="29" w:type="dxa"/>
              <w:right w:w="29" w:type="dxa"/>
            </w:tcMar>
            <w:vAlign w:val="center"/>
          </w:tcPr>
          <w:p w14:paraId="7573B447" w14:textId="087EEFBE"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13,4</w:t>
            </w:r>
          </w:p>
        </w:tc>
        <w:tc>
          <w:tcPr>
            <w:tcW w:w="629" w:type="dxa"/>
            <w:tcBorders>
              <w:top w:val="nil"/>
              <w:bottom w:val="nil"/>
            </w:tcBorders>
            <w:shd w:val="clear" w:color="auto" w:fill="FFFFFF" w:themeFill="background1"/>
            <w:tcMar>
              <w:left w:w="29" w:type="dxa"/>
              <w:right w:w="29" w:type="dxa"/>
            </w:tcMar>
            <w:vAlign w:val="center"/>
          </w:tcPr>
          <w:p w14:paraId="72D80B97" w14:textId="08BFF649"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13,0</w:t>
            </w:r>
          </w:p>
        </w:tc>
        <w:tc>
          <w:tcPr>
            <w:tcW w:w="659" w:type="dxa"/>
            <w:tcBorders>
              <w:top w:val="nil"/>
              <w:bottom w:val="nil"/>
            </w:tcBorders>
            <w:shd w:val="clear" w:color="auto" w:fill="FFFFFF" w:themeFill="background1"/>
            <w:tcMar>
              <w:left w:w="29" w:type="dxa"/>
              <w:right w:w="29" w:type="dxa"/>
            </w:tcMar>
            <w:vAlign w:val="center"/>
          </w:tcPr>
          <w:p w14:paraId="65419AD0" w14:textId="47581314"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13,2</w:t>
            </w:r>
          </w:p>
        </w:tc>
        <w:tc>
          <w:tcPr>
            <w:tcW w:w="659" w:type="dxa"/>
            <w:tcBorders>
              <w:top w:val="nil"/>
              <w:bottom w:val="nil"/>
            </w:tcBorders>
            <w:shd w:val="clear" w:color="auto" w:fill="FFFFFF" w:themeFill="background1"/>
            <w:tcMar>
              <w:left w:w="29" w:type="dxa"/>
              <w:right w:w="29" w:type="dxa"/>
            </w:tcMar>
            <w:vAlign w:val="center"/>
          </w:tcPr>
          <w:p w14:paraId="20DCFA40" w14:textId="18E0C7D3"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12,9</w:t>
            </w:r>
          </w:p>
        </w:tc>
        <w:tc>
          <w:tcPr>
            <w:tcW w:w="629" w:type="dxa"/>
            <w:tcBorders>
              <w:top w:val="nil"/>
              <w:bottom w:val="nil"/>
            </w:tcBorders>
            <w:shd w:val="clear" w:color="auto" w:fill="FFFFFF" w:themeFill="background1"/>
            <w:tcMar>
              <w:left w:w="29" w:type="dxa"/>
              <w:right w:w="29" w:type="dxa"/>
            </w:tcMar>
            <w:vAlign w:val="center"/>
          </w:tcPr>
          <w:p w14:paraId="5879372D" w14:textId="025EB02A"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12,4</w:t>
            </w:r>
          </w:p>
        </w:tc>
      </w:tr>
      <w:tr w:rsidR="00404331" w:rsidRPr="00FE6239" w14:paraId="309C4C10" w14:textId="77777777" w:rsidTr="0064297D">
        <w:trPr>
          <w:trHeight w:val="432"/>
        </w:trPr>
        <w:tc>
          <w:tcPr>
            <w:tcW w:w="1521" w:type="dxa"/>
            <w:tcBorders>
              <w:top w:val="nil"/>
              <w:bottom w:val="nil"/>
            </w:tcBorders>
            <w:tcMar>
              <w:left w:w="115" w:type="dxa"/>
              <w:right w:w="29" w:type="dxa"/>
            </w:tcMar>
            <w:vAlign w:val="center"/>
          </w:tcPr>
          <w:p w14:paraId="56FF7051" w14:textId="7F8899D9"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w:t>
            </w:r>
            <w:r w:rsidR="00632B3D" w:rsidRPr="00FE6239">
              <w:rPr>
                <w:rFonts w:ascii="Arial" w:eastAsia="Calibri" w:hAnsi="Arial" w:cs="Arial"/>
                <w:bCs/>
                <w:sz w:val="18"/>
                <w:szCs w:val="18"/>
                <w:lang w:val="sr-Latn-RS"/>
              </w:rPr>
              <w:t>Flotacija</w:t>
            </w:r>
          </w:p>
        </w:tc>
        <w:tc>
          <w:tcPr>
            <w:tcW w:w="699" w:type="dxa"/>
            <w:tcBorders>
              <w:top w:val="nil"/>
              <w:bottom w:val="nil"/>
            </w:tcBorders>
            <w:tcMar>
              <w:left w:w="29" w:type="dxa"/>
              <w:right w:w="29" w:type="dxa"/>
            </w:tcMar>
            <w:vAlign w:val="center"/>
          </w:tcPr>
          <w:p w14:paraId="2084B2D0"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w:t>
            </w:r>
          </w:p>
        </w:tc>
        <w:tc>
          <w:tcPr>
            <w:tcW w:w="897" w:type="dxa"/>
            <w:tcBorders>
              <w:top w:val="nil"/>
              <w:bottom w:val="nil"/>
            </w:tcBorders>
            <w:shd w:val="clear" w:color="auto" w:fill="FFFFFF" w:themeFill="background1"/>
            <w:tcMar>
              <w:left w:w="29" w:type="dxa"/>
              <w:right w:w="29" w:type="dxa"/>
            </w:tcMar>
            <w:vAlign w:val="center"/>
          </w:tcPr>
          <w:p w14:paraId="1DCC91CF" w14:textId="690D3CA3"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50,7</w:t>
            </w:r>
          </w:p>
        </w:tc>
        <w:tc>
          <w:tcPr>
            <w:tcW w:w="981" w:type="dxa"/>
            <w:tcBorders>
              <w:top w:val="nil"/>
              <w:bottom w:val="nil"/>
            </w:tcBorders>
            <w:shd w:val="clear" w:color="auto" w:fill="FFFFFF" w:themeFill="background1"/>
            <w:tcMar>
              <w:left w:w="29" w:type="dxa"/>
              <w:right w:w="29" w:type="dxa"/>
            </w:tcMar>
            <w:vAlign w:val="center"/>
          </w:tcPr>
          <w:p w14:paraId="4C02672C" w14:textId="0598EBD1"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w:t>
            </w:r>
          </w:p>
        </w:tc>
        <w:tc>
          <w:tcPr>
            <w:tcW w:w="729" w:type="dxa"/>
            <w:tcBorders>
              <w:top w:val="nil"/>
              <w:bottom w:val="nil"/>
            </w:tcBorders>
            <w:shd w:val="clear" w:color="auto" w:fill="FFFFFF" w:themeFill="background1"/>
            <w:tcMar>
              <w:left w:w="29" w:type="dxa"/>
              <w:right w:w="29" w:type="dxa"/>
            </w:tcMar>
            <w:vAlign w:val="center"/>
          </w:tcPr>
          <w:p w14:paraId="133CECF0" w14:textId="569B5904"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47,8</w:t>
            </w:r>
          </w:p>
        </w:tc>
        <w:tc>
          <w:tcPr>
            <w:tcW w:w="659" w:type="dxa"/>
            <w:tcBorders>
              <w:top w:val="nil"/>
              <w:bottom w:val="nil"/>
            </w:tcBorders>
            <w:shd w:val="clear" w:color="auto" w:fill="FFFFFF" w:themeFill="background1"/>
            <w:tcMar>
              <w:left w:w="29" w:type="dxa"/>
              <w:right w:w="29" w:type="dxa"/>
            </w:tcMar>
            <w:vAlign w:val="center"/>
          </w:tcPr>
          <w:p w14:paraId="235A6085" w14:textId="20B2BFBE"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50,6</w:t>
            </w:r>
          </w:p>
        </w:tc>
        <w:tc>
          <w:tcPr>
            <w:tcW w:w="659" w:type="dxa"/>
            <w:tcBorders>
              <w:top w:val="nil"/>
              <w:bottom w:val="nil"/>
            </w:tcBorders>
            <w:shd w:val="clear" w:color="auto" w:fill="FFFFFF" w:themeFill="background1"/>
            <w:tcMar>
              <w:left w:w="29" w:type="dxa"/>
              <w:right w:w="29" w:type="dxa"/>
            </w:tcMar>
            <w:vAlign w:val="center"/>
          </w:tcPr>
          <w:p w14:paraId="5D35A408" w14:textId="0472A9A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50,0</w:t>
            </w:r>
          </w:p>
        </w:tc>
        <w:tc>
          <w:tcPr>
            <w:tcW w:w="659" w:type="dxa"/>
            <w:tcBorders>
              <w:top w:val="nil"/>
              <w:bottom w:val="nil"/>
            </w:tcBorders>
            <w:shd w:val="clear" w:color="auto" w:fill="FFFFFF" w:themeFill="background1"/>
            <w:tcMar>
              <w:left w:w="29" w:type="dxa"/>
              <w:right w:w="29" w:type="dxa"/>
            </w:tcMar>
            <w:vAlign w:val="center"/>
          </w:tcPr>
          <w:p w14:paraId="6DE2BF50" w14:textId="3DE3260A"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51,1</w:t>
            </w:r>
          </w:p>
        </w:tc>
        <w:tc>
          <w:tcPr>
            <w:tcW w:w="629" w:type="dxa"/>
            <w:tcBorders>
              <w:top w:val="nil"/>
              <w:bottom w:val="nil"/>
            </w:tcBorders>
            <w:shd w:val="clear" w:color="auto" w:fill="FFFFFF" w:themeFill="background1"/>
            <w:tcMar>
              <w:left w:w="29" w:type="dxa"/>
              <w:right w:w="29" w:type="dxa"/>
            </w:tcMar>
            <w:vAlign w:val="center"/>
          </w:tcPr>
          <w:p w14:paraId="2ED25C4C" w14:textId="4E37143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51,8</w:t>
            </w:r>
          </w:p>
        </w:tc>
        <w:tc>
          <w:tcPr>
            <w:tcW w:w="659" w:type="dxa"/>
            <w:tcBorders>
              <w:top w:val="nil"/>
              <w:bottom w:val="nil"/>
            </w:tcBorders>
            <w:shd w:val="clear" w:color="auto" w:fill="FFFFFF" w:themeFill="background1"/>
            <w:tcMar>
              <w:left w:w="29" w:type="dxa"/>
              <w:right w:w="29" w:type="dxa"/>
            </w:tcMar>
            <w:vAlign w:val="center"/>
          </w:tcPr>
          <w:p w14:paraId="572B8961" w14:textId="320F5FDE"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51,6</w:t>
            </w:r>
          </w:p>
        </w:tc>
        <w:tc>
          <w:tcPr>
            <w:tcW w:w="659" w:type="dxa"/>
            <w:tcBorders>
              <w:top w:val="nil"/>
              <w:bottom w:val="nil"/>
            </w:tcBorders>
            <w:shd w:val="clear" w:color="auto" w:fill="FFFFFF" w:themeFill="background1"/>
            <w:tcMar>
              <w:left w:w="29" w:type="dxa"/>
              <w:right w:w="29" w:type="dxa"/>
            </w:tcMar>
            <w:vAlign w:val="center"/>
          </w:tcPr>
          <w:p w14:paraId="3C4229CD" w14:textId="12DD91FB"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52,2</w:t>
            </w:r>
          </w:p>
        </w:tc>
        <w:tc>
          <w:tcPr>
            <w:tcW w:w="629" w:type="dxa"/>
            <w:tcBorders>
              <w:top w:val="nil"/>
              <w:bottom w:val="nil"/>
            </w:tcBorders>
            <w:shd w:val="clear" w:color="auto" w:fill="FFFFFF" w:themeFill="background1"/>
            <w:tcMar>
              <w:left w:w="29" w:type="dxa"/>
              <w:right w:w="29" w:type="dxa"/>
            </w:tcMar>
            <w:vAlign w:val="center"/>
          </w:tcPr>
          <w:p w14:paraId="514A75F6" w14:textId="593604DA"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53,2</w:t>
            </w:r>
          </w:p>
        </w:tc>
      </w:tr>
      <w:tr w:rsidR="00404331" w:rsidRPr="00FE6239" w14:paraId="5AA03256" w14:textId="77777777" w:rsidTr="0064297D">
        <w:trPr>
          <w:trHeight w:val="432"/>
        </w:trPr>
        <w:tc>
          <w:tcPr>
            <w:tcW w:w="1521" w:type="dxa"/>
            <w:tcBorders>
              <w:top w:val="nil"/>
              <w:bottom w:val="nil"/>
            </w:tcBorders>
            <w:tcMar>
              <w:left w:w="115" w:type="dxa"/>
              <w:right w:w="29" w:type="dxa"/>
            </w:tcMar>
            <w:vAlign w:val="center"/>
          </w:tcPr>
          <w:p w14:paraId="771ED8A7" w14:textId="12B9ADA3" w:rsidR="00530E8F" w:rsidRPr="00FE6239" w:rsidRDefault="00530E8F" w:rsidP="00793B5C">
            <w:pPr>
              <w:autoSpaceDE/>
              <w:autoSpaceDN/>
              <w:adjustRightInd/>
              <w:rPr>
                <w:rFonts w:ascii="Arial" w:eastAsia="Calibri" w:hAnsi="Arial" w:cs="Arial"/>
                <w:bCs/>
                <w:sz w:val="18"/>
                <w:szCs w:val="18"/>
                <w:lang w:val="sr-Latn-RS"/>
              </w:rPr>
            </w:pPr>
            <w:r w:rsidRPr="00FE6239">
              <w:rPr>
                <w:rFonts w:ascii="Arial" w:eastAsia="Calibri" w:hAnsi="Arial" w:cs="Arial"/>
                <w:bCs/>
                <w:sz w:val="18"/>
                <w:szCs w:val="18"/>
                <w:lang w:val="sr-Latn-RS"/>
              </w:rPr>
              <w:t xml:space="preserve">   </w:t>
            </w:r>
            <w:r w:rsidR="00632B3D" w:rsidRPr="00FE6239">
              <w:rPr>
                <w:rFonts w:ascii="Arial" w:eastAsia="Calibri" w:hAnsi="Arial" w:cs="Arial"/>
                <w:bCs/>
                <w:sz w:val="18"/>
                <w:szCs w:val="18"/>
                <w:lang w:val="sr-Latn-RS"/>
              </w:rPr>
              <w:t>Kombinovano</w:t>
            </w:r>
          </w:p>
        </w:tc>
        <w:tc>
          <w:tcPr>
            <w:tcW w:w="699" w:type="dxa"/>
            <w:tcBorders>
              <w:top w:val="nil"/>
              <w:bottom w:val="nil"/>
            </w:tcBorders>
            <w:tcMar>
              <w:left w:w="29" w:type="dxa"/>
              <w:right w:w="29" w:type="dxa"/>
            </w:tcMar>
            <w:vAlign w:val="center"/>
          </w:tcPr>
          <w:p w14:paraId="756A6C83" w14:textId="77777777" w:rsidR="00530E8F" w:rsidRPr="00FE6239" w:rsidRDefault="00530E8F" w:rsidP="00793B5C">
            <w:pPr>
              <w:autoSpaceDE/>
              <w:autoSpaceDN/>
              <w:adjustRightInd/>
              <w:jc w:val="center"/>
              <w:rPr>
                <w:rFonts w:ascii="Arial" w:eastAsia="Calibri" w:hAnsi="Arial" w:cs="Arial"/>
                <w:bCs/>
                <w:sz w:val="16"/>
                <w:szCs w:val="16"/>
                <w:lang w:val="sr-Latn-RS"/>
              </w:rPr>
            </w:pPr>
            <w:r w:rsidRPr="00FE6239">
              <w:rPr>
                <w:rFonts w:ascii="Arial" w:eastAsia="Calibri" w:hAnsi="Arial" w:cs="Arial"/>
                <w:bCs/>
                <w:sz w:val="16"/>
                <w:szCs w:val="16"/>
                <w:lang w:val="sr-Latn-RS"/>
              </w:rPr>
              <w:t>%</w:t>
            </w:r>
          </w:p>
        </w:tc>
        <w:tc>
          <w:tcPr>
            <w:tcW w:w="897" w:type="dxa"/>
            <w:tcBorders>
              <w:top w:val="nil"/>
              <w:bottom w:val="nil"/>
            </w:tcBorders>
            <w:shd w:val="clear" w:color="auto" w:fill="FFFFFF" w:themeFill="background1"/>
            <w:tcMar>
              <w:left w:w="29" w:type="dxa"/>
              <w:right w:w="29" w:type="dxa"/>
            </w:tcMar>
            <w:vAlign w:val="center"/>
          </w:tcPr>
          <w:p w14:paraId="0ED1C286" w14:textId="09D8B7F4" w:rsidR="00530E8F" w:rsidRPr="00FE6239" w:rsidRDefault="00530E8F"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86,8</w:t>
            </w:r>
          </w:p>
        </w:tc>
        <w:tc>
          <w:tcPr>
            <w:tcW w:w="981" w:type="dxa"/>
            <w:tcBorders>
              <w:top w:val="nil"/>
              <w:bottom w:val="nil"/>
            </w:tcBorders>
            <w:shd w:val="clear" w:color="auto" w:fill="FFFFFF" w:themeFill="background1"/>
            <w:tcMar>
              <w:left w:w="29" w:type="dxa"/>
              <w:right w:w="29" w:type="dxa"/>
            </w:tcMar>
            <w:vAlign w:val="center"/>
          </w:tcPr>
          <w:p w14:paraId="20203592" w14:textId="086501A8"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Cs/>
                <w:sz w:val="18"/>
                <w:szCs w:val="18"/>
                <w:lang w:val="sr-Latn-RS"/>
              </w:rPr>
              <w:t>-</w:t>
            </w:r>
          </w:p>
        </w:tc>
        <w:tc>
          <w:tcPr>
            <w:tcW w:w="729" w:type="dxa"/>
            <w:tcBorders>
              <w:top w:val="nil"/>
              <w:bottom w:val="nil"/>
            </w:tcBorders>
            <w:shd w:val="clear" w:color="auto" w:fill="FFFFFF" w:themeFill="background1"/>
            <w:tcMar>
              <w:left w:w="29" w:type="dxa"/>
              <w:right w:w="29" w:type="dxa"/>
            </w:tcMar>
            <w:vAlign w:val="center"/>
          </w:tcPr>
          <w:p w14:paraId="0EB3DFEF" w14:textId="25FD3112"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84,3</w:t>
            </w:r>
          </w:p>
        </w:tc>
        <w:tc>
          <w:tcPr>
            <w:tcW w:w="659" w:type="dxa"/>
            <w:tcBorders>
              <w:top w:val="nil"/>
              <w:bottom w:val="nil"/>
            </w:tcBorders>
            <w:shd w:val="clear" w:color="auto" w:fill="FFFFFF" w:themeFill="background1"/>
            <w:tcMar>
              <w:left w:w="29" w:type="dxa"/>
              <w:right w:w="29" w:type="dxa"/>
            </w:tcMar>
            <w:vAlign w:val="center"/>
          </w:tcPr>
          <w:p w14:paraId="25A288A7" w14:textId="7D504B5D"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87,4</w:t>
            </w:r>
          </w:p>
        </w:tc>
        <w:tc>
          <w:tcPr>
            <w:tcW w:w="659" w:type="dxa"/>
            <w:tcBorders>
              <w:top w:val="nil"/>
              <w:bottom w:val="nil"/>
            </w:tcBorders>
            <w:shd w:val="clear" w:color="auto" w:fill="FFFFFF" w:themeFill="background1"/>
            <w:tcMar>
              <w:left w:w="29" w:type="dxa"/>
              <w:right w:w="29" w:type="dxa"/>
            </w:tcMar>
            <w:vAlign w:val="center"/>
          </w:tcPr>
          <w:p w14:paraId="67612451" w14:textId="0C682819"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87,6</w:t>
            </w:r>
          </w:p>
        </w:tc>
        <w:tc>
          <w:tcPr>
            <w:tcW w:w="659" w:type="dxa"/>
            <w:tcBorders>
              <w:top w:val="nil"/>
              <w:bottom w:val="nil"/>
            </w:tcBorders>
            <w:shd w:val="clear" w:color="auto" w:fill="FFFFFF" w:themeFill="background1"/>
            <w:tcMar>
              <w:left w:w="29" w:type="dxa"/>
              <w:right w:w="29" w:type="dxa"/>
            </w:tcMar>
            <w:vAlign w:val="center"/>
          </w:tcPr>
          <w:p w14:paraId="14BB135E" w14:textId="12D6FD8F"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87,3</w:t>
            </w:r>
          </w:p>
        </w:tc>
        <w:tc>
          <w:tcPr>
            <w:tcW w:w="629" w:type="dxa"/>
            <w:tcBorders>
              <w:top w:val="nil"/>
              <w:bottom w:val="nil"/>
            </w:tcBorders>
            <w:shd w:val="clear" w:color="auto" w:fill="FFFFFF" w:themeFill="background1"/>
            <w:tcMar>
              <w:left w:w="29" w:type="dxa"/>
              <w:right w:w="29" w:type="dxa"/>
            </w:tcMar>
            <w:vAlign w:val="center"/>
          </w:tcPr>
          <w:p w14:paraId="67E2ABC0" w14:textId="5CCA0C72"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87,1</w:t>
            </w:r>
          </w:p>
        </w:tc>
        <w:tc>
          <w:tcPr>
            <w:tcW w:w="659" w:type="dxa"/>
            <w:tcBorders>
              <w:top w:val="nil"/>
              <w:bottom w:val="nil"/>
            </w:tcBorders>
            <w:shd w:val="clear" w:color="auto" w:fill="FFFFFF" w:themeFill="background1"/>
            <w:tcMar>
              <w:left w:w="29" w:type="dxa"/>
              <w:right w:w="29" w:type="dxa"/>
            </w:tcMar>
            <w:vAlign w:val="center"/>
          </w:tcPr>
          <w:p w14:paraId="7DE3E433" w14:textId="4E4C65C7"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87,2</w:t>
            </w:r>
          </w:p>
        </w:tc>
        <w:tc>
          <w:tcPr>
            <w:tcW w:w="659" w:type="dxa"/>
            <w:tcBorders>
              <w:top w:val="nil"/>
              <w:bottom w:val="nil"/>
            </w:tcBorders>
            <w:shd w:val="clear" w:color="auto" w:fill="FFFFFF" w:themeFill="background1"/>
            <w:tcMar>
              <w:left w:w="29" w:type="dxa"/>
              <w:right w:w="29" w:type="dxa"/>
            </w:tcMar>
            <w:vAlign w:val="center"/>
          </w:tcPr>
          <w:p w14:paraId="2AB6779B" w14:textId="63E96080"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87,0</w:t>
            </w:r>
          </w:p>
        </w:tc>
        <w:tc>
          <w:tcPr>
            <w:tcW w:w="629" w:type="dxa"/>
            <w:tcBorders>
              <w:top w:val="nil"/>
              <w:bottom w:val="nil"/>
            </w:tcBorders>
            <w:shd w:val="clear" w:color="auto" w:fill="FFFFFF" w:themeFill="background1"/>
            <w:tcMar>
              <w:left w:w="29" w:type="dxa"/>
              <w:right w:w="29" w:type="dxa"/>
            </w:tcMar>
            <w:vAlign w:val="center"/>
          </w:tcPr>
          <w:p w14:paraId="3517518C" w14:textId="0B280D35" w:rsidR="00530E8F" w:rsidRPr="00FE6239" w:rsidRDefault="009D3556" w:rsidP="00793B5C">
            <w:pPr>
              <w:autoSpaceDE/>
              <w:autoSpaceDN/>
              <w:adjustRightInd/>
              <w:jc w:val="center"/>
              <w:rPr>
                <w:rFonts w:ascii="Arial" w:eastAsia="Calibri" w:hAnsi="Arial" w:cs="Arial"/>
                <w:bCs/>
                <w:sz w:val="18"/>
                <w:szCs w:val="18"/>
                <w:lang w:val="sr-Latn-RS"/>
              </w:rPr>
            </w:pPr>
            <w:r w:rsidRPr="00FE6239">
              <w:rPr>
                <w:rFonts w:ascii="Arial" w:eastAsia="Calibri" w:hAnsi="Arial" w:cs="Arial"/>
                <w:bCs/>
                <w:sz w:val="18"/>
                <w:szCs w:val="18"/>
                <w:lang w:val="sr-Latn-RS"/>
              </w:rPr>
              <w:t>86,8</w:t>
            </w:r>
          </w:p>
        </w:tc>
      </w:tr>
      <w:tr w:rsidR="00632B3D" w:rsidRPr="00FE6239" w14:paraId="66E64497" w14:textId="77777777" w:rsidTr="0064297D">
        <w:trPr>
          <w:trHeight w:val="432"/>
        </w:trPr>
        <w:tc>
          <w:tcPr>
            <w:tcW w:w="1521" w:type="dxa"/>
            <w:tcBorders>
              <w:top w:val="nil"/>
              <w:bottom w:val="nil"/>
            </w:tcBorders>
            <w:tcMar>
              <w:left w:w="115" w:type="dxa"/>
              <w:right w:w="29" w:type="dxa"/>
            </w:tcMar>
            <w:vAlign w:val="center"/>
          </w:tcPr>
          <w:p w14:paraId="4EB7FC36" w14:textId="5B14C795" w:rsidR="00530E8F" w:rsidRPr="00FE6239" w:rsidRDefault="00632B3D" w:rsidP="00793B5C">
            <w:pPr>
              <w:autoSpaceDE/>
              <w:autoSpaceDN/>
              <w:adjustRightInd/>
              <w:rPr>
                <w:rFonts w:ascii="Arial" w:eastAsia="Calibri" w:hAnsi="Arial" w:cs="Arial"/>
                <w:b/>
                <w:sz w:val="18"/>
                <w:szCs w:val="18"/>
                <w:lang w:val="sr-Latn-RS"/>
              </w:rPr>
            </w:pPr>
            <w:r w:rsidRPr="00FE6239">
              <w:rPr>
                <w:rFonts w:ascii="Arial" w:eastAsia="Calibri" w:hAnsi="Arial" w:cs="Arial"/>
                <w:b/>
                <w:sz w:val="18"/>
                <w:szCs w:val="18"/>
                <w:lang w:val="sr-Latn-RS"/>
              </w:rPr>
              <w:t>Proizvodnja zlata</w:t>
            </w:r>
          </w:p>
        </w:tc>
        <w:tc>
          <w:tcPr>
            <w:tcW w:w="699" w:type="dxa"/>
            <w:tcBorders>
              <w:top w:val="nil"/>
              <w:bottom w:val="nil"/>
            </w:tcBorders>
            <w:tcMar>
              <w:left w:w="29" w:type="dxa"/>
              <w:right w:w="29" w:type="dxa"/>
            </w:tcMar>
            <w:vAlign w:val="center"/>
          </w:tcPr>
          <w:p w14:paraId="03537DD6" w14:textId="77777777" w:rsidR="00530E8F" w:rsidRPr="00FE6239" w:rsidRDefault="00530E8F"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Koz.</w:t>
            </w:r>
          </w:p>
        </w:tc>
        <w:tc>
          <w:tcPr>
            <w:tcW w:w="897" w:type="dxa"/>
            <w:tcBorders>
              <w:top w:val="nil"/>
              <w:bottom w:val="nil"/>
            </w:tcBorders>
            <w:tcMar>
              <w:left w:w="29" w:type="dxa"/>
              <w:right w:w="29" w:type="dxa"/>
            </w:tcMar>
            <w:vAlign w:val="center"/>
          </w:tcPr>
          <w:p w14:paraId="350F2288" w14:textId="0F269583" w:rsidR="00530E8F" w:rsidRPr="00FE6239" w:rsidRDefault="00530E8F"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1.161</w:t>
            </w:r>
          </w:p>
        </w:tc>
        <w:tc>
          <w:tcPr>
            <w:tcW w:w="981" w:type="dxa"/>
            <w:tcBorders>
              <w:top w:val="nil"/>
              <w:bottom w:val="nil"/>
            </w:tcBorders>
            <w:tcMar>
              <w:left w:w="29" w:type="dxa"/>
              <w:right w:w="29" w:type="dxa"/>
            </w:tcMar>
            <w:vAlign w:val="center"/>
          </w:tcPr>
          <w:p w14:paraId="20AC8032" w14:textId="1A8F63A7"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w:t>
            </w:r>
          </w:p>
        </w:tc>
        <w:tc>
          <w:tcPr>
            <w:tcW w:w="729" w:type="dxa"/>
            <w:tcBorders>
              <w:top w:val="nil"/>
              <w:bottom w:val="nil"/>
            </w:tcBorders>
            <w:tcMar>
              <w:left w:w="29" w:type="dxa"/>
              <w:right w:w="29" w:type="dxa"/>
            </w:tcMar>
            <w:vAlign w:val="center"/>
          </w:tcPr>
          <w:p w14:paraId="14BEBEE8" w14:textId="09EEB664"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194</w:t>
            </w:r>
          </w:p>
        </w:tc>
        <w:tc>
          <w:tcPr>
            <w:tcW w:w="659" w:type="dxa"/>
            <w:tcBorders>
              <w:top w:val="nil"/>
              <w:bottom w:val="nil"/>
            </w:tcBorders>
            <w:tcMar>
              <w:left w:w="29" w:type="dxa"/>
              <w:right w:w="29" w:type="dxa"/>
            </w:tcMar>
            <w:vAlign w:val="center"/>
          </w:tcPr>
          <w:p w14:paraId="74AE7B5B" w14:textId="25D7E110"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172</w:t>
            </w:r>
          </w:p>
        </w:tc>
        <w:tc>
          <w:tcPr>
            <w:tcW w:w="659" w:type="dxa"/>
            <w:tcBorders>
              <w:top w:val="nil"/>
              <w:bottom w:val="nil"/>
            </w:tcBorders>
            <w:tcMar>
              <w:left w:w="29" w:type="dxa"/>
              <w:right w:w="29" w:type="dxa"/>
            </w:tcMar>
            <w:vAlign w:val="center"/>
          </w:tcPr>
          <w:p w14:paraId="64BF5149" w14:textId="65E1E845"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201</w:t>
            </w:r>
          </w:p>
        </w:tc>
        <w:tc>
          <w:tcPr>
            <w:tcW w:w="659" w:type="dxa"/>
            <w:tcBorders>
              <w:top w:val="nil"/>
              <w:bottom w:val="nil"/>
            </w:tcBorders>
            <w:tcMar>
              <w:left w:w="29" w:type="dxa"/>
              <w:right w:w="29" w:type="dxa"/>
            </w:tcMar>
            <w:vAlign w:val="center"/>
          </w:tcPr>
          <w:p w14:paraId="1A9E47D8" w14:textId="26988785"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153</w:t>
            </w:r>
          </w:p>
        </w:tc>
        <w:tc>
          <w:tcPr>
            <w:tcW w:w="629" w:type="dxa"/>
            <w:tcBorders>
              <w:top w:val="nil"/>
              <w:bottom w:val="nil"/>
            </w:tcBorders>
            <w:tcMar>
              <w:left w:w="29" w:type="dxa"/>
              <w:right w:w="29" w:type="dxa"/>
            </w:tcMar>
            <w:vAlign w:val="center"/>
          </w:tcPr>
          <w:p w14:paraId="4536F9A4" w14:textId="77777777" w:rsidR="00530E8F" w:rsidRPr="00FE6239" w:rsidRDefault="00530E8F"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126</w:t>
            </w:r>
          </w:p>
        </w:tc>
        <w:tc>
          <w:tcPr>
            <w:tcW w:w="659" w:type="dxa"/>
            <w:tcBorders>
              <w:top w:val="nil"/>
              <w:bottom w:val="nil"/>
            </w:tcBorders>
            <w:tcMar>
              <w:left w:w="29" w:type="dxa"/>
              <w:right w:w="29" w:type="dxa"/>
            </w:tcMar>
            <w:vAlign w:val="center"/>
          </w:tcPr>
          <w:p w14:paraId="6913F00D" w14:textId="4493B4BC"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134</w:t>
            </w:r>
          </w:p>
        </w:tc>
        <w:tc>
          <w:tcPr>
            <w:tcW w:w="659" w:type="dxa"/>
            <w:tcBorders>
              <w:top w:val="nil"/>
              <w:bottom w:val="nil"/>
            </w:tcBorders>
            <w:tcMar>
              <w:left w:w="29" w:type="dxa"/>
              <w:right w:w="29" w:type="dxa"/>
            </w:tcMar>
            <w:vAlign w:val="center"/>
          </w:tcPr>
          <w:p w14:paraId="3CED1D02" w14:textId="71896BB5"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114</w:t>
            </w:r>
          </w:p>
        </w:tc>
        <w:tc>
          <w:tcPr>
            <w:tcW w:w="629" w:type="dxa"/>
            <w:tcBorders>
              <w:top w:val="nil"/>
              <w:bottom w:val="nil"/>
            </w:tcBorders>
            <w:tcMar>
              <w:left w:w="29" w:type="dxa"/>
              <w:right w:w="29" w:type="dxa"/>
            </w:tcMar>
            <w:vAlign w:val="center"/>
          </w:tcPr>
          <w:p w14:paraId="6F7E99FC" w14:textId="3FF5EFAC" w:rsidR="00530E8F" w:rsidRPr="00FE6239" w:rsidRDefault="009D3556"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87</w:t>
            </w:r>
          </w:p>
        </w:tc>
      </w:tr>
      <w:tr w:rsidR="007236CA" w:rsidRPr="00FE6239" w14:paraId="6AFB01A2" w14:textId="77777777" w:rsidTr="0064297D">
        <w:trPr>
          <w:trHeight w:val="432"/>
        </w:trPr>
        <w:tc>
          <w:tcPr>
            <w:tcW w:w="1521" w:type="dxa"/>
            <w:tcBorders>
              <w:top w:val="nil"/>
            </w:tcBorders>
            <w:tcMar>
              <w:left w:w="115" w:type="dxa"/>
              <w:right w:w="29" w:type="dxa"/>
            </w:tcMar>
            <w:vAlign w:val="center"/>
          </w:tcPr>
          <w:p w14:paraId="245089CB" w14:textId="5D9FA105" w:rsidR="007236CA" w:rsidRPr="00FE6239" w:rsidRDefault="007236CA" w:rsidP="00793B5C">
            <w:pPr>
              <w:autoSpaceDE/>
              <w:autoSpaceDN/>
              <w:adjustRightInd/>
              <w:rPr>
                <w:rFonts w:ascii="Arial" w:eastAsia="Calibri" w:hAnsi="Arial" w:cs="Arial"/>
                <w:b/>
                <w:sz w:val="18"/>
                <w:szCs w:val="18"/>
                <w:lang w:val="sr-Latn-RS"/>
              </w:rPr>
            </w:pPr>
            <w:r w:rsidRPr="00FE6239">
              <w:rPr>
                <w:rFonts w:ascii="Arial" w:eastAsia="Calibri" w:hAnsi="Arial" w:cs="Arial"/>
                <w:b/>
                <w:sz w:val="18"/>
                <w:szCs w:val="18"/>
                <w:lang w:val="sr-Latn-RS"/>
              </w:rPr>
              <w:t>Sveukupni troškovi održavanja</w:t>
            </w:r>
            <w:r w:rsidR="00055113" w:rsidRPr="00FE6239">
              <w:rPr>
                <w:rFonts w:ascii="Arial" w:eastAsia="Calibri" w:hAnsi="Arial" w:cs="Arial"/>
                <w:b/>
                <w:sz w:val="18"/>
                <w:szCs w:val="18"/>
                <w:vertAlign w:val="superscript"/>
                <w:lang w:val="sr-Latn-RS"/>
              </w:rPr>
              <w:t>1</w:t>
            </w:r>
          </w:p>
        </w:tc>
        <w:tc>
          <w:tcPr>
            <w:tcW w:w="699" w:type="dxa"/>
            <w:tcBorders>
              <w:top w:val="nil"/>
            </w:tcBorders>
            <w:tcMar>
              <w:left w:w="29" w:type="dxa"/>
              <w:right w:w="29" w:type="dxa"/>
            </w:tcMar>
            <w:vAlign w:val="center"/>
          </w:tcPr>
          <w:p w14:paraId="40C2E51F" w14:textId="107A6D63" w:rsidR="007236CA" w:rsidRPr="00FE6239" w:rsidRDefault="007236CA" w:rsidP="00793B5C">
            <w:pPr>
              <w:autoSpaceDE/>
              <w:autoSpaceDN/>
              <w:adjustRightInd/>
              <w:jc w:val="center"/>
              <w:rPr>
                <w:rFonts w:ascii="Arial" w:eastAsia="Calibri" w:hAnsi="Arial" w:cs="Arial"/>
                <w:b/>
                <w:sz w:val="16"/>
                <w:szCs w:val="16"/>
                <w:lang w:val="sr-Latn-RS"/>
              </w:rPr>
            </w:pPr>
            <w:r w:rsidRPr="00FE6239">
              <w:rPr>
                <w:rFonts w:ascii="Arial" w:eastAsia="Calibri" w:hAnsi="Arial" w:cs="Arial"/>
                <w:b/>
                <w:sz w:val="16"/>
                <w:szCs w:val="16"/>
                <w:lang w:val="sr-Latn-RS"/>
              </w:rPr>
              <w:t>$/oz.</w:t>
            </w:r>
          </w:p>
        </w:tc>
        <w:tc>
          <w:tcPr>
            <w:tcW w:w="897" w:type="dxa"/>
            <w:tcBorders>
              <w:top w:val="nil"/>
            </w:tcBorders>
            <w:tcMar>
              <w:left w:w="29" w:type="dxa"/>
              <w:right w:w="29" w:type="dxa"/>
            </w:tcMar>
            <w:vAlign w:val="center"/>
          </w:tcPr>
          <w:p w14:paraId="0FDCAED5" w14:textId="4B666FAB"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$644</w:t>
            </w:r>
          </w:p>
        </w:tc>
        <w:tc>
          <w:tcPr>
            <w:tcW w:w="981" w:type="dxa"/>
            <w:tcBorders>
              <w:top w:val="nil"/>
            </w:tcBorders>
            <w:tcMar>
              <w:left w:w="29" w:type="dxa"/>
              <w:right w:w="29" w:type="dxa"/>
            </w:tcMar>
            <w:vAlign w:val="center"/>
          </w:tcPr>
          <w:p w14:paraId="202BC951" w14:textId="6764CD17"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w:t>
            </w:r>
          </w:p>
        </w:tc>
        <w:tc>
          <w:tcPr>
            <w:tcW w:w="729" w:type="dxa"/>
            <w:tcBorders>
              <w:top w:val="nil"/>
            </w:tcBorders>
            <w:tcMar>
              <w:left w:w="29" w:type="dxa"/>
              <w:right w:w="29" w:type="dxa"/>
            </w:tcMar>
            <w:vAlign w:val="center"/>
          </w:tcPr>
          <w:p w14:paraId="4AD6FB25" w14:textId="634249B1"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560</w:t>
            </w:r>
          </w:p>
        </w:tc>
        <w:tc>
          <w:tcPr>
            <w:tcW w:w="659" w:type="dxa"/>
            <w:tcBorders>
              <w:top w:val="nil"/>
            </w:tcBorders>
            <w:tcMar>
              <w:left w:w="29" w:type="dxa"/>
              <w:right w:w="29" w:type="dxa"/>
            </w:tcMar>
            <w:vAlign w:val="center"/>
          </w:tcPr>
          <w:p w14:paraId="346DA8A9" w14:textId="24B3AB0A"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475</w:t>
            </w:r>
          </w:p>
        </w:tc>
        <w:tc>
          <w:tcPr>
            <w:tcW w:w="659" w:type="dxa"/>
            <w:tcBorders>
              <w:top w:val="nil"/>
            </w:tcBorders>
            <w:tcMar>
              <w:left w:w="29" w:type="dxa"/>
              <w:right w:w="29" w:type="dxa"/>
            </w:tcMar>
            <w:vAlign w:val="center"/>
          </w:tcPr>
          <w:p w14:paraId="6DEC3CA6" w14:textId="1F1B2041"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560</w:t>
            </w:r>
          </w:p>
        </w:tc>
        <w:tc>
          <w:tcPr>
            <w:tcW w:w="659" w:type="dxa"/>
            <w:tcBorders>
              <w:top w:val="nil"/>
            </w:tcBorders>
            <w:tcMar>
              <w:left w:w="29" w:type="dxa"/>
              <w:right w:w="29" w:type="dxa"/>
            </w:tcMar>
            <w:vAlign w:val="center"/>
          </w:tcPr>
          <w:p w14:paraId="1ADFA3AB" w14:textId="4181C0AA"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550</w:t>
            </w:r>
          </w:p>
        </w:tc>
        <w:tc>
          <w:tcPr>
            <w:tcW w:w="629" w:type="dxa"/>
            <w:tcBorders>
              <w:top w:val="nil"/>
            </w:tcBorders>
            <w:tcMar>
              <w:left w:w="29" w:type="dxa"/>
              <w:right w:w="29" w:type="dxa"/>
            </w:tcMar>
            <w:vAlign w:val="center"/>
          </w:tcPr>
          <w:p w14:paraId="1096983D" w14:textId="11644264"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664</w:t>
            </w:r>
          </w:p>
        </w:tc>
        <w:tc>
          <w:tcPr>
            <w:tcW w:w="659" w:type="dxa"/>
            <w:tcBorders>
              <w:top w:val="nil"/>
            </w:tcBorders>
            <w:tcMar>
              <w:left w:w="29" w:type="dxa"/>
              <w:right w:w="29" w:type="dxa"/>
            </w:tcMar>
            <w:vAlign w:val="center"/>
          </w:tcPr>
          <w:p w14:paraId="7C5B09B7" w14:textId="21A95473"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750</w:t>
            </w:r>
          </w:p>
        </w:tc>
        <w:tc>
          <w:tcPr>
            <w:tcW w:w="659" w:type="dxa"/>
            <w:tcBorders>
              <w:top w:val="nil"/>
            </w:tcBorders>
            <w:tcMar>
              <w:left w:w="29" w:type="dxa"/>
              <w:right w:w="29" w:type="dxa"/>
            </w:tcMar>
            <w:vAlign w:val="center"/>
          </w:tcPr>
          <w:p w14:paraId="4B909C1A" w14:textId="655D2019"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737</w:t>
            </w:r>
          </w:p>
        </w:tc>
        <w:tc>
          <w:tcPr>
            <w:tcW w:w="629" w:type="dxa"/>
            <w:tcBorders>
              <w:top w:val="nil"/>
            </w:tcBorders>
            <w:tcMar>
              <w:left w:w="29" w:type="dxa"/>
              <w:right w:w="29" w:type="dxa"/>
            </w:tcMar>
            <w:vAlign w:val="center"/>
          </w:tcPr>
          <w:p w14:paraId="05C17D92" w14:textId="17407157" w:rsidR="007236CA" w:rsidRPr="00FE6239" w:rsidRDefault="007236CA" w:rsidP="00793B5C">
            <w:pPr>
              <w:autoSpaceDE/>
              <w:autoSpaceDN/>
              <w:adjustRightInd/>
              <w:jc w:val="center"/>
              <w:rPr>
                <w:rFonts w:ascii="Arial" w:eastAsia="Calibri" w:hAnsi="Arial" w:cs="Arial"/>
                <w:b/>
                <w:sz w:val="18"/>
                <w:szCs w:val="18"/>
                <w:lang w:val="sr-Latn-RS"/>
              </w:rPr>
            </w:pPr>
            <w:r w:rsidRPr="00FE6239">
              <w:rPr>
                <w:rFonts w:ascii="Arial" w:eastAsia="Calibri" w:hAnsi="Arial" w:cs="Arial"/>
                <w:b/>
                <w:sz w:val="18"/>
                <w:szCs w:val="18"/>
                <w:lang w:val="sr-Latn-RS"/>
              </w:rPr>
              <w:t>1.019</w:t>
            </w:r>
          </w:p>
        </w:tc>
      </w:tr>
    </w:tbl>
    <w:p w14:paraId="5914A2BE" w14:textId="5874E723" w:rsidR="00530E8F" w:rsidRPr="00FE6239" w:rsidRDefault="00055113" w:rsidP="00E4368C">
      <w:pPr>
        <w:autoSpaceDE/>
        <w:autoSpaceDN/>
        <w:adjustRightInd/>
        <w:spacing w:before="60" w:after="200" w:line="276" w:lineRule="auto"/>
        <w:rPr>
          <w:rFonts w:ascii="Arial" w:eastAsia="Calibri" w:hAnsi="Arial" w:cs="Arial"/>
          <w:bCs/>
          <w:sz w:val="16"/>
          <w:szCs w:val="16"/>
          <w:lang w:val="sr-Latn-RS"/>
        </w:rPr>
      </w:pPr>
      <w:r w:rsidRPr="00FE6239">
        <w:rPr>
          <w:rFonts w:ascii="Arial" w:eastAsia="Calibri" w:hAnsi="Arial" w:cs="Arial"/>
          <w:bCs/>
          <w:sz w:val="16"/>
          <w:szCs w:val="16"/>
          <w:vertAlign w:val="superscript"/>
          <w:lang w:val="sr-Latn-RS"/>
        </w:rPr>
        <w:t>1</w:t>
      </w:r>
      <w:r w:rsidRPr="00FE6239">
        <w:rPr>
          <w:rFonts w:ascii="Arial" w:eastAsia="Calibri" w:hAnsi="Arial" w:cs="Arial"/>
          <w:bCs/>
          <w:sz w:val="16"/>
          <w:szCs w:val="16"/>
          <w:lang w:val="sr-Latn-RS"/>
        </w:rPr>
        <w:t xml:space="preserve"> Sveobuhvatni troškovi održavanja po unci su mera koja nije GAAP. Pogledajte odeljak „Non-GAAP finansijske mere“ ovog saopštenja za više informacija.</w:t>
      </w:r>
    </w:p>
    <w:p w14:paraId="0516CAFD" w14:textId="3CB1944A" w:rsidR="0081182B" w:rsidRPr="00FE6239" w:rsidRDefault="0081182B" w:rsidP="0081182B">
      <w:pPr>
        <w:autoSpaceDE/>
        <w:autoSpaceDN/>
        <w:adjustRightInd/>
        <w:spacing w:before="240" w:after="240" w:line="320" w:lineRule="atLeast"/>
        <w:jc w:val="both"/>
        <w:rPr>
          <w:rFonts w:ascii="Arial" w:eastAsia="Calibri" w:hAnsi="Arial" w:cs="Arial"/>
          <w:b/>
          <w:sz w:val="20"/>
          <w:lang w:val="sr-Latn-RS"/>
        </w:rPr>
      </w:pPr>
      <w:r w:rsidRPr="00FE6239">
        <w:rPr>
          <w:rFonts w:ascii="Arial" w:eastAsia="Calibri" w:hAnsi="Arial" w:cs="Arial"/>
          <w:b/>
          <w:sz w:val="20"/>
          <w:lang w:val="sr-Latn-RS"/>
        </w:rPr>
        <w:t xml:space="preserve">Kapitalni </w:t>
      </w:r>
      <w:r w:rsidR="00632B3D" w:rsidRPr="00FE6239">
        <w:rPr>
          <w:rFonts w:ascii="Arial" w:eastAsia="Calibri" w:hAnsi="Arial" w:cs="Arial"/>
          <w:b/>
          <w:sz w:val="20"/>
          <w:lang w:val="sr-Latn-RS"/>
        </w:rPr>
        <w:t>troškovi</w:t>
      </w:r>
    </w:p>
    <w:p w14:paraId="5675FC03" w14:textId="3FBE364B" w:rsidR="0081182B" w:rsidRPr="00FE6239" w:rsidRDefault="00055113" w:rsidP="0081182B">
      <w:p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Cs/>
          <w:sz w:val="20"/>
          <w:lang w:val="sr-Latn-RS"/>
        </w:rPr>
        <w:t>PFS pretpostavlja p</w:t>
      </w:r>
      <w:r w:rsidR="0081182B" w:rsidRPr="00FE6239">
        <w:rPr>
          <w:rFonts w:ascii="Arial" w:eastAsia="Calibri" w:hAnsi="Arial" w:cs="Arial"/>
          <w:bCs/>
          <w:sz w:val="20"/>
          <w:lang w:val="sr-Latn-RS"/>
        </w:rPr>
        <w:t>očetn</w:t>
      </w:r>
      <w:r w:rsidRPr="00FE6239">
        <w:rPr>
          <w:rFonts w:ascii="Arial" w:eastAsia="Calibri" w:hAnsi="Arial" w:cs="Arial"/>
          <w:bCs/>
          <w:sz w:val="20"/>
          <w:lang w:val="sr-Latn-RS"/>
        </w:rPr>
        <w:t>e</w:t>
      </w:r>
      <w:r w:rsidR="0081182B" w:rsidRPr="00FE6239">
        <w:rPr>
          <w:rFonts w:ascii="Arial" w:eastAsia="Calibri" w:hAnsi="Arial" w:cs="Arial"/>
          <w:bCs/>
          <w:sz w:val="20"/>
          <w:lang w:val="sr-Latn-RS"/>
        </w:rPr>
        <w:t xml:space="preserve"> </w:t>
      </w:r>
      <w:r w:rsidRPr="00FE6239">
        <w:rPr>
          <w:rFonts w:ascii="Arial" w:eastAsia="Calibri" w:hAnsi="Arial" w:cs="Arial"/>
          <w:bCs/>
          <w:sz w:val="20"/>
          <w:lang w:val="sr-Latn-RS"/>
        </w:rPr>
        <w:t xml:space="preserve">kapitalne troškove </w:t>
      </w:r>
      <w:r w:rsidR="0081182B" w:rsidRPr="00FE6239">
        <w:rPr>
          <w:rFonts w:ascii="Arial" w:eastAsia="Calibri" w:hAnsi="Arial" w:cs="Arial"/>
          <w:bCs/>
          <w:sz w:val="20"/>
          <w:lang w:val="sr-Latn-RS"/>
        </w:rPr>
        <w:t>projekta oko 379 miliona dolara</w:t>
      </w:r>
      <w:r w:rsidRPr="00FE6239">
        <w:rPr>
          <w:rFonts w:ascii="Arial" w:eastAsia="Calibri" w:hAnsi="Arial" w:cs="Arial"/>
          <w:bCs/>
          <w:sz w:val="20"/>
          <w:lang w:val="sr-Latn-RS"/>
        </w:rPr>
        <w:t xml:space="preserve"> za</w:t>
      </w:r>
      <w:r w:rsidR="0081182B" w:rsidRPr="00FE6239">
        <w:rPr>
          <w:rFonts w:ascii="Arial" w:eastAsia="Calibri" w:hAnsi="Arial" w:cs="Arial"/>
          <w:bCs/>
          <w:sz w:val="20"/>
          <w:lang w:val="sr-Latn-RS"/>
        </w:rPr>
        <w:t xml:space="preserve"> </w:t>
      </w:r>
      <w:r w:rsidR="00632B3D" w:rsidRPr="00FE6239">
        <w:rPr>
          <w:rFonts w:ascii="Arial" w:eastAsia="Calibri" w:hAnsi="Arial" w:cs="Arial"/>
          <w:bCs/>
          <w:sz w:val="20"/>
          <w:lang w:val="sr-Latn-RS"/>
        </w:rPr>
        <w:t>izgradnju</w:t>
      </w:r>
      <w:r w:rsidR="0081182B" w:rsidRPr="00FE6239">
        <w:rPr>
          <w:rFonts w:ascii="Arial" w:eastAsia="Calibri" w:hAnsi="Arial" w:cs="Arial"/>
          <w:bCs/>
          <w:sz w:val="20"/>
          <w:lang w:val="sr-Latn-RS"/>
        </w:rPr>
        <w:t xml:space="preserve"> podzemnog rudnika, izgradnju postrojenja za preradu od 850.000 tona godišnje </w:t>
      </w:r>
      <w:r w:rsidRPr="00FE6239">
        <w:rPr>
          <w:rFonts w:ascii="Arial" w:eastAsia="Calibri" w:hAnsi="Arial" w:cs="Arial"/>
          <w:bCs/>
          <w:sz w:val="20"/>
          <w:lang w:val="sr-Latn-RS"/>
        </w:rPr>
        <w:t>korišćenjem</w:t>
      </w:r>
      <w:r w:rsidR="0081182B" w:rsidRPr="00FE6239">
        <w:rPr>
          <w:rFonts w:ascii="Arial" w:eastAsia="Calibri" w:hAnsi="Arial" w:cs="Arial"/>
          <w:bCs/>
          <w:sz w:val="20"/>
          <w:lang w:val="sr-Latn-RS"/>
        </w:rPr>
        <w:t xml:space="preserve"> </w:t>
      </w:r>
      <w:r w:rsidRPr="00FE6239">
        <w:rPr>
          <w:rFonts w:ascii="Arial" w:eastAsia="Calibri" w:hAnsi="Arial" w:cs="Arial"/>
          <w:bCs/>
          <w:sz w:val="20"/>
          <w:lang w:val="sr-Latn-RS"/>
        </w:rPr>
        <w:t xml:space="preserve">postojeće opreme </w:t>
      </w:r>
      <w:r w:rsidR="00936E12" w:rsidRPr="00FE6239">
        <w:rPr>
          <w:rFonts w:ascii="Arial" w:eastAsia="Calibri" w:hAnsi="Arial" w:cs="Arial"/>
          <w:bCs/>
          <w:sz w:val="20"/>
          <w:lang w:val="sr-Latn-RS"/>
        </w:rPr>
        <w:lastRenderedPageBreak/>
        <w:t>kompanije</w:t>
      </w:r>
      <w:r w:rsidR="0081182B" w:rsidRPr="00FE6239">
        <w:rPr>
          <w:rFonts w:ascii="Arial" w:eastAsia="Calibri" w:hAnsi="Arial" w:cs="Arial"/>
          <w:bCs/>
          <w:sz w:val="20"/>
          <w:lang w:val="sr-Latn-RS"/>
        </w:rPr>
        <w:t xml:space="preserve"> iz rudnika Ada Tepe</w:t>
      </w:r>
      <w:r w:rsidRPr="00FE6239">
        <w:rPr>
          <w:rFonts w:ascii="Arial" w:eastAsia="Calibri" w:hAnsi="Arial" w:cs="Arial"/>
          <w:bCs/>
          <w:sz w:val="20"/>
          <w:lang w:val="sr-Latn-RS"/>
        </w:rPr>
        <w:t xml:space="preserve"> i opreme za preradu</w:t>
      </w:r>
      <w:r w:rsidR="0081182B" w:rsidRPr="00FE6239">
        <w:rPr>
          <w:rFonts w:ascii="Arial" w:eastAsia="Calibri" w:hAnsi="Arial" w:cs="Arial"/>
          <w:bCs/>
          <w:sz w:val="20"/>
          <w:lang w:val="sr-Latn-RS"/>
        </w:rPr>
        <w:t>, 3,93 Mt potpuno obložen</w:t>
      </w:r>
      <w:r w:rsidR="00632B3D" w:rsidRPr="00FE6239">
        <w:rPr>
          <w:rFonts w:ascii="Arial" w:eastAsia="Calibri" w:hAnsi="Arial" w:cs="Arial"/>
          <w:bCs/>
          <w:sz w:val="20"/>
          <w:lang w:val="sr-Latn-RS"/>
        </w:rPr>
        <w:t>e</w:t>
      </w:r>
      <w:r w:rsidR="0081182B" w:rsidRPr="00FE6239">
        <w:rPr>
          <w:rFonts w:ascii="Arial" w:eastAsia="Calibri" w:hAnsi="Arial" w:cs="Arial"/>
          <w:bCs/>
          <w:sz w:val="20"/>
          <w:lang w:val="sr-Latn-RS"/>
        </w:rPr>
        <w:t xml:space="preserve"> </w:t>
      </w:r>
      <w:r w:rsidR="00632B3D" w:rsidRPr="00FE6239">
        <w:rPr>
          <w:rFonts w:ascii="Arial" w:eastAsia="Calibri" w:hAnsi="Arial" w:cs="Arial"/>
          <w:bCs/>
          <w:sz w:val="20"/>
          <w:lang w:val="sr-Latn-RS"/>
        </w:rPr>
        <w:t>deponije</w:t>
      </w:r>
      <w:r w:rsidR="0081182B" w:rsidRPr="00FE6239">
        <w:rPr>
          <w:rFonts w:ascii="Arial" w:eastAsia="Calibri" w:hAnsi="Arial" w:cs="Arial"/>
          <w:bCs/>
          <w:sz w:val="20"/>
          <w:lang w:val="sr-Latn-RS"/>
        </w:rPr>
        <w:t xml:space="preserve"> za suvu jalovinu, i dodatnu infrastrukturu, uključujući vučne i pristupne puteve, tretman vode, snabdevanje električnom energijom i usluge na lokaciji.</w:t>
      </w:r>
    </w:p>
    <w:p w14:paraId="6185A762" w14:textId="4B0B9841" w:rsidR="0081182B" w:rsidRPr="00FE6239" w:rsidRDefault="0081182B" w:rsidP="0081182B">
      <w:pPr>
        <w:autoSpaceDE/>
        <w:autoSpaceDN/>
        <w:adjustRightInd/>
        <w:spacing w:before="240" w:after="240" w:line="320" w:lineRule="atLeast"/>
        <w:jc w:val="both"/>
        <w:rPr>
          <w:rFonts w:ascii="Arial" w:eastAsia="Calibri" w:hAnsi="Arial" w:cs="Arial"/>
          <w:bCs/>
          <w:sz w:val="20"/>
          <w:lang w:val="sr-Latn-RS"/>
        </w:rPr>
      </w:pPr>
      <w:r w:rsidRPr="00FE6239">
        <w:rPr>
          <w:rFonts w:ascii="Arial" w:eastAsia="Calibri" w:hAnsi="Arial" w:cs="Arial"/>
          <w:bCs/>
          <w:sz w:val="20"/>
          <w:lang w:val="sr-Latn-RS"/>
        </w:rPr>
        <w:t xml:space="preserve">PFS uključuje nekoliko </w:t>
      </w:r>
      <w:r w:rsidR="008D1FBC" w:rsidRPr="00FE6239">
        <w:rPr>
          <w:rFonts w:ascii="Arial" w:eastAsia="Calibri" w:hAnsi="Arial" w:cs="Arial"/>
          <w:bCs/>
          <w:sz w:val="20"/>
          <w:lang w:val="sr-Latn-RS"/>
        </w:rPr>
        <w:t xml:space="preserve">poboljšanja </w:t>
      </w:r>
      <w:r w:rsidRPr="00FE6239">
        <w:rPr>
          <w:rFonts w:ascii="Arial" w:eastAsia="Calibri" w:hAnsi="Arial" w:cs="Arial"/>
          <w:bCs/>
          <w:sz w:val="20"/>
          <w:lang w:val="sr-Latn-RS"/>
        </w:rPr>
        <w:t>PEA</w:t>
      </w:r>
      <w:r w:rsidR="008D1FBC" w:rsidRPr="00FE6239">
        <w:rPr>
          <w:rFonts w:ascii="Arial" w:eastAsia="Calibri" w:hAnsi="Arial" w:cs="Arial"/>
          <w:bCs/>
          <w:sz w:val="20"/>
          <w:lang w:val="sr-Latn-RS"/>
        </w:rPr>
        <w:t xml:space="preserve"> dizajna, što dovodi do poboljšanih ekonomskih koristi za projekat. Ovo je uključilo  poboljšani </w:t>
      </w:r>
      <w:r w:rsidR="000C17E4" w:rsidRPr="00FE6239">
        <w:rPr>
          <w:rFonts w:ascii="Arial" w:eastAsia="Calibri" w:hAnsi="Arial" w:cs="Arial"/>
          <w:bCs/>
          <w:sz w:val="20"/>
          <w:lang w:val="sr-Latn-RS"/>
        </w:rPr>
        <w:t xml:space="preserve">način </w:t>
      </w:r>
      <w:r w:rsidRPr="00FE6239">
        <w:rPr>
          <w:rFonts w:ascii="Arial" w:eastAsia="Calibri" w:hAnsi="Arial" w:cs="Arial"/>
          <w:bCs/>
          <w:sz w:val="20"/>
          <w:lang w:val="sr-Latn-RS"/>
        </w:rPr>
        <w:t xml:space="preserve">pristupa </w:t>
      </w:r>
      <w:r w:rsidR="009D3556" w:rsidRPr="00FE6239">
        <w:rPr>
          <w:rFonts w:ascii="Arial" w:eastAsia="Calibri" w:hAnsi="Arial" w:cs="Arial"/>
          <w:bCs/>
          <w:sz w:val="20"/>
          <w:lang w:val="sr-Latn-RS"/>
        </w:rPr>
        <w:t xml:space="preserve">rudniku da bi se uključio drugi </w:t>
      </w:r>
      <w:r w:rsidR="00632B3D" w:rsidRPr="00FE6239">
        <w:rPr>
          <w:rFonts w:ascii="Arial" w:eastAsia="Calibri" w:hAnsi="Arial" w:cs="Arial"/>
          <w:bCs/>
          <w:sz w:val="20"/>
          <w:lang w:val="sr-Latn-RS"/>
        </w:rPr>
        <w:t>niskop</w:t>
      </w:r>
      <w:r w:rsidRPr="00FE6239">
        <w:rPr>
          <w:rFonts w:ascii="Arial" w:eastAsia="Calibri" w:hAnsi="Arial" w:cs="Arial"/>
          <w:bCs/>
          <w:sz w:val="20"/>
          <w:lang w:val="sr-Latn-RS"/>
        </w:rPr>
        <w:t xml:space="preserve"> i portal, </w:t>
      </w:r>
      <w:r w:rsidR="008D1FBC" w:rsidRPr="00FE6239">
        <w:rPr>
          <w:rFonts w:ascii="Arial" w:eastAsia="Calibri" w:hAnsi="Arial" w:cs="Arial"/>
          <w:bCs/>
          <w:sz w:val="20"/>
          <w:lang w:val="sr-Latn-RS"/>
        </w:rPr>
        <w:t xml:space="preserve">zamenu </w:t>
      </w:r>
      <w:r w:rsidRPr="00FE6239">
        <w:rPr>
          <w:rFonts w:ascii="Arial" w:eastAsia="Calibri" w:hAnsi="Arial" w:cs="Arial"/>
          <w:bCs/>
          <w:sz w:val="20"/>
          <w:lang w:val="sr-Latn-RS"/>
        </w:rPr>
        <w:t>SAG mlina AG mlin</w:t>
      </w:r>
      <w:r w:rsidR="000C17E4" w:rsidRPr="00FE6239">
        <w:rPr>
          <w:rFonts w:ascii="Arial" w:eastAsia="Calibri" w:hAnsi="Arial" w:cs="Arial"/>
          <w:bCs/>
          <w:sz w:val="20"/>
          <w:lang w:val="sr-Latn-RS"/>
        </w:rPr>
        <w:t>om</w:t>
      </w:r>
      <w:r w:rsidRPr="00FE6239">
        <w:rPr>
          <w:rFonts w:ascii="Arial" w:eastAsia="Calibri" w:hAnsi="Arial" w:cs="Arial"/>
          <w:bCs/>
          <w:sz w:val="20"/>
          <w:lang w:val="sr-Latn-RS"/>
        </w:rPr>
        <w:t xml:space="preserve"> </w:t>
      </w:r>
      <w:r w:rsidR="008D1FBC" w:rsidRPr="00FE6239">
        <w:rPr>
          <w:rFonts w:ascii="Arial" w:eastAsia="Calibri" w:hAnsi="Arial" w:cs="Arial"/>
          <w:bCs/>
          <w:sz w:val="20"/>
          <w:lang w:val="sr-Latn-RS"/>
        </w:rPr>
        <w:t xml:space="preserve">i drobilicu </w:t>
      </w:r>
      <w:r w:rsidRPr="00FE6239">
        <w:rPr>
          <w:rFonts w:ascii="Arial" w:eastAsia="Calibri" w:hAnsi="Arial" w:cs="Arial"/>
          <w:bCs/>
          <w:sz w:val="20"/>
          <w:lang w:val="sr-Latn-RS"/>
        </w:rPr>
        <w:t xml:space="preserve">šljunka, dodavanje </w:t>
      </w:r>
      <w:r w:rsidR="008D1FBC" w:rsidRPr="00FE6239">
        <w:rPr>
          <w:rFonts w:ascii="Arial" w:eastAsia="Calibri" w:hAnsi="Arial" w:cs="Arial"/>
          <w:bCs/>
          <w:sz w:val="20"/>
          <w:lang w:val="sr-Latn-RS"/>
        </w:rPr>
        <w:t xml:space="preserve"> sekundarnog </w:t>
      </w:r>
      <w:r w:rsidRPr="00FE6239">
        <w:rPr>
          <w:rFonts w:ascii="Arial" w:eastAsia="Calibri" w:hAnsi="Arial" w:cs="Arial"/>
          <w:bCs/>
          <w:sz w:val="20"/>
          <w:lang w:val="sr-Latn-RS"/>
        </w:rPr>
        <w:t>mlin</w:t>
      </w:r>
      <w:r w:rsidR="00632B3D" w:rsidRPr="00FE6239">
        <w:rPr>
          <w:rFonts w:ascii="Arial" w:eastAsia="Calibri" w:hAnsi="Arial" w:cs="Arial"/>
          <w:bCs/>
          <w:sz w:val="20"/>
          <w:lang w:val="sr-Latn-RS"/>
        </w:rPr>
        <w:t>a</w:t>
      </w:r>
      <w:r w:rsidRPr="00FE6239">
        <w:rPr>
          <w:rFonts w:ascii="Arial" w:eastAsia="Calibri" w:hAnsi="Arial" w:cs="Arial"/>
          <w:bCs/>
          <w:sz w:val="20"/>
          <w:lang w:val="sr-Latn-RS"/>
        </w:rPr>
        <w:t xml:space="preserve"> </w:t>
      </w:r>
      <w:r w:rsidR="008D1FBC" w:rsidRPr="00FE6239">
        <w:rPr>
          <w:rFonts w:ascii="Arial" w:eastAsia="Calibri" w:hAnsi="Arial" w:cs="Arial"/>
          <w:bCs/>
          <w:sz w:val="20"/>
          <w:lang w:val="sr-Latn-RS"/>
        </w:rPr>
        <w:t>za mlevenje</w:t>
      </w:r>
      <w:r w:rsidR="007243A0" w:rsidRPr="00FE6239">
        <w:rPr>
          <w:rFonts w:ascii="Arial" w:eastAsia="Calibri" w:hAnsi="Arial" w:cs="Arial"/>
          <w:bCs/>
          <w:sz w:val="20"/>
          <w:lang w:val="sr-Latn-RS"/>
        </w:rPr>
        <w:t xml:space="preserve"> </w:t>
      </w:r>
      <w:r w:rsidRPr="00FE6239">
        <w:rPr>
          <w:rFonts w:ascii="Arial" w:eastAsia="Calibri" w:hAnsi="Arial" w:cs="Arial"/>
          <w:bCs/>
          <w:sz w:val="20"/>
          <w:lang w:val="sr-Latn-RS"/>
        </w:rPr>
        <w:t xml:space="preserve">i </w:t>
      </w:r>
      <w:r w:rsidR="007243A0" w:rsidRPr="00FE6239">
        <w:rPr>
          <w:rFonts w:ascii="Arial" w:eastAsia="Calibri" w:hAnsi="Arial" w:cs="Arial"/>
          <w:bCs/>
          <w:sz w:val="20"/>
          <w:lang w:val="sr-Latn-RS"/>
        </w:rPr>
        <w:t xml:space="preserve">dodavanje gravitacionog kruga za zlato i </w:t>
      </w:r>
      <w:r w:rsidRPr="00FE6239">
        <w:rPr>
          <w:rFonts w:ascii="Arial" w:eastAsia="Calibri" w:hAnsi="Arial" w:cs="Arial"/>
          <w:bCs/>
          <w:sz w:val="20"/>
          <w:lang w:val="sr-Latn-RS"/>
        </w:rPr>
        <w:t xml:space="preserve">prostorije za zlato. </w:t>
      </w:r>
    </w:p>
    <w:p w14:paraId="035C03E0" w14:textId="27A7F907" w:rsidR="00B3129F" w:rsidRPr="00FE6239" w:rsidRDefault="00B3129F" w:rsidP="00A9346D">
      <w:pPr>
        <w:autoSpaceDE/>
        <w:autoSpaceDN/>
        <w:adjustRightInd/>
        <w:spacing w:after="200" w:line="276" w:lineRule="auto"/>
        <w:rPr>
          <w:rFonts w:ascii="Arial" w:eastAsia="Calibri" w:hAnsi="Arial" w:cs="Arial"/>
          <w:bCs/>
          <w:sz w:val="20"/>
          <w:lang w:val="sr-Latn-RS"/>
        </w:rPr>
      </w:pPr>
      <w:r w:rsidRPr="00FE6239">
        <w:rPr>
          <w:rFonts w:ascii="Arial" w:eastAsia="Calibri" w:hAnsi="Arial" w:cs="Arial"/>
          <w:bCs/>
          <w:sz w:val="20"/>
          <w:lang w:val="sr-Latn-RS"/>
        </w:rPr>
        <w:t>Sledeća tabela prikazuje početnu procenu kapitala:</w:t>
      </w:r>
    </w:p>
    <w:tbl>
      <w:tblPr>
        <w:tblStyle w:val="TableGrid"/>
        <w:tblW w:w="0" w:type="auto"/>
        <w:tblLook w:val="04A0" w:firstRow="1" w:lastRow="0" w:firstColumn="1" w:lastColumn="0" w:noHBand="0" w:noVBand="1"/>
      </w:tblPr>
      <w:tblGrid>
        <w:gridCol w:w="6835"/>
        <w:gridCol w:w="2515"/>
      </w:tblGrid>
      <w:tr w:rsidR="00404331" w:rsidRPr="00FE6239" w14:paraId="7E801BF7" w14:textId="77777777" w:rsidTr="00793B5C">
        <w:trPr>
          <w:trHeight w:val="288"/>
        </w:trPr>
        <w:tc>
          <w:tcPr>
            <w:tcW w:w="6835" w:type="dxa"/>
            <w:shd w:val="clear" w:color="auto" w:fill="000000" w:themeFill="text1"/>
            <w:vAlign w:val="center"/>
          </w:tcPr>
          <w:p w14:paraId="7C0D55C7" w14:textId="77777777" w:rsidR="00B3129F" w:rsidRPr="00FE6239" w:rsidRDefault="00B3129F" w:rsidP="00793B5C">
            <w:pPr>
              <w:autoSpaceDE/>
              <w:autoSpaceDN/>
              <w:adjustRightInd/>
              <w:jc w:val="both"/>
              <w:rPr>
                <w:rFonts w:ascii="Arial" w:eastAsia="Calibri" w:hAnsi="Arial" w:cs="Arial"/>
                <w:b/>
                <w:sz w:val="20"/>
                <w:lang w:val="sr-Latn-RS"/>
              </w:rPr>
            </w:pPr>
          </w:p>
        </w:tc>
        <w:tc>
          <w:tcPr>
            <w:tcW w:w="2515" w:type="dxa"/>
            <w:shd w:val="clear" w:color="auto" w:fill="000000" w:themeFill="text1"/>
            <w:vAlign w:val="center"/>
          </w:tcPr>
          <w:p w14:paraId="26A0B658" w14:textId="778C3D1F" w:rsidR="00B3129F" w:rsidRPr="00FE6239" w:rsidRDefault="00B3129F"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 miliona</w:t>
            </w:r>
          </w:p>
        </w:tc>
      </w:tr>
      <w:tr w:rsidR="00404331" w:rsidRPr="00FE6239" w14:paraId="74D346AC" w14:textId="77777777" w:rsidTr="00793B5C">
        <w:trPr>
          <w:trHeight w:val="288"/>
        </w:trPr>
        <w:tc>
          <w:tcPr>
            <w:tcW w:w="9350" w:type="dxa"/>
            <w:gridSpan w:val="2"/>
            <w:shd w:val="clear" w:color="auto" w:fill="F2F2F2" w:themeFill="background1" w:themeFillShade="F2"/>
            <w:vAlign w:val="center"/>
          </w:tcPr>
          <w:p w14:paraId="13BDD64F" w14:textId="27F04D2A" w:rsidR="00B3129F" w:rsidRPr="00FE6239" w:rsidRDefault="00B3129F" w:rsidP="00793B5C">
            <w:pPr>
              <w:autoSpaceDE/>
              <w:autoSpaceDN/>
              <w:adjustRightInd/>
              <w:jc w:val="both"/>
              <w:rPr>
                <w:rFonts w:ascii="Arial" w:eastAsia="Calibri" w:hAnsi="Arial" w:cs="Arial"/>
                <w:bCs/>
                <w:sz w:val="20"/>
                <w:lang w:val="sr-Latn-RS"/>
              </w:rPr>
            </w:pPr>
            <w:r w:rsidRPr="00FE6239">
              <w:rPr>
                <w:rFonts w:ascii="Arial" w:eastAsia="Calibri" w:hAnsi="Arial" w:cs="Arial"/>
                <w:b/>
                <w:sz w:val="20"/>
                <w:lang w:val="sr-Latn-RS"/>
              </w:rPr>
              <w:t>Početna procena kapitala</w:t>
            </w:r>
          </w:p>
        </w:tc>
      </w:tr>
      <w:tr w:rsidR="00404331" w:rsidRPr="00FE6239" w14:paraId="05D7482B" w14:textId="77777777" w:rsidTr="00793B5C">
        <w:trPr>
          <w:trHeight w:val="288"/>
        </w:trPr>
        <w:tc>
          <w:tcPr>
            <w:tcW w:w="6835" w:type="dxa"/>
            <w:vAlign w:val="center"/>
          </w:tcPr>
          <w:p w14:paraId="684B3A9B" w14:textId="3F5B0B9E" w:rsidR="00B3129F" w:rsidRPr="00FE6239" w:rsidRDefault="00B3129F" w:rsidP="00793B5C">
            <w:pPr>
              <w:autoSpaceDE/>
              <w:autoSpaceDN/>
              <w:adjustRightInd/>
              <w:ind w:left="247"/>
              <w:jc w:val="both"/>
              <w:rPr>
                <w:rFonts w:ascii="Arial" w:eastAsia="Calibri" w:hAnsi="Arial" w:cs="Arial"/>
                <w:bCs/>
                <w:sz w:val="20"/>
                <w:lang w:val="sr-Latn-RS"/>
              </w:rPr>
            </w:pPr>
            <w:r w:rsidRPr="00FE6239">
              <w:rPr>
                <w:rFonts w:ascii="Arial" w:eastAsia="Calibri" w:hAnsi="Arial" w:cs="Arial"/>
                <w:bCs/>
                <w:sz w:val="20"/>
                <w:lang w:val="sr-Latn-RS"/>
              </w:rPr>
              <w:t>Eksploatacija</w:t>
            </w:r>
          </w:p>
        </w:tc>
        <w:tc>
          <w:tcPr>
            <w:tcW w:w="2515" w:type="dxa"/>
            <w:vAlign w:val="center"/>
          </w:tcPr>
          <w:p w14:paraId="29142B8B" w14:textId="2E465B60"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85</w:t>
            </w:r>
          </w:p>
        </w:tc>
      </w:tr>
      <w:tr w:rsidR="00404331" w:rsidRPr="00FE6239" w14:paraId="0A1D504B" w14:textId="77777777" w:rsidTr="00793B5C">
        <w:trPr>
          <w:trHeight w:val="288"/>
        </w:trPr>
        <w:tc>
          <w:tcPr>
            <w:tcW w:w="6835" w:type="dxa"/>
            <w:vAlign w:val="center"/>
          </w:tcPr>
          <w:p w14:paraId="2EF856D7" w14:textId="3EDB95AA" w:rsidR="00B3129F" w:rsidRPr="00FE6239" w:rsidRDefault="00B3129F" w:rsidP="00793B5C">
            <w:pPr>
              <w:autoSpaceDE/>
              <w:autoSpaceDN/>
              <w:adjustRightInd/>
              <w:ind w:left="247"/>
              <w:jc w:val="both"/>
              <w:rPr>
                <w:rFonts w:ascii="Arial" w:eastAsia="Calibri" w:hAnsi="Arial" w:cs="Arial"/>
                <w:bCs/>
                <w:sz w:val="20"/>
                <w:lang w:val="sr-Latn-RS"/>
              </w:rPr>
            </w:pPr>
            <w:r w:rsidRPr="00FE6239">
              <w:rPr>
                <w:rFonts w:ascii="Arial" w:eastAsia="Calibri" w:hAnsi="Arial" w:cs="Arial"/>
                <w:bCs/>
                <w:sz w:val="20"/>
                <w:lang w:val="sr-Latn-RS"/>
              </w:rPr>
              <w:t>Zemljani radovi</w:t>
            </w:r>
          </w:p>
        </w:tc>
        <w:tc>
          <w:tcPr>
            <w:tcW w:w="2515" w:type="dxa"/>
            <w:vAlign w:val="center"/>
          </w:tcPr>
          <w:p w14:paraId="082838F2" w14:textId="2AC618A1"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35</w:t>
            </w:r>
          </w:p>
        </w:tc>
      </w:tr>
      <w:tr w:rsidR="00404331" w:rsidRPr="00FE6239" w14:paraId="35C5AAFD" w14:textId="77777777" w:rsidTr="00793B5C">
        <w:trPr>
          <w:trHeight w:val="288"/>
        </w:trPr>
        <w:tc>
          <w:tcPr>
            <w:tcW w:w="6835" w:type="dxa"/>
            <w:vAlign w:val="center"/>
          </w:tcPr>
          <w:p w14:paraId="219DFF73" w14:textId="0CAB94BC" w:rsidR="00B3129F" w:rsidRPr="00FE6239" w:rsidRDefault="00CD2B30" w:rsidP="00793B5C">
            <w:pPr>
              <w:autoSpaceDE/>
              <w:autoSpaceDN/>
              <w:adjustRightInd/>
              <w:ind w:left="247"/>
              <w:jc w:val="both"/>
              <w:rPr>
                <w:rFonts w:ascii="Arial" w:eastAsia="Calibri" w:hAnsi="Arial" w:cs="Arial"/>
                <w:bCs/>
                <w:sz w:val="20"/>
                <w:lang w:val="sr-Latn-RS"/>
              </w:rPr>
            </w:pPr>
            <w:r w:rsidRPr="00FE6239">
              <w:rPr>
                <w:rFonts w:ascii="Arial" w:eastAsia="Calibri" w:hAnsi="Arial" w:cs="Arial"/>
                <w:bCs/>
                <w:sz w:val="20"/>
                <w:lang w:val="sr-Latn-RS"/>
              </w:rPr>
              <w:t xml:space="preserve">Oprema i </w:t>
            </w:r>
            <w:r w:rsidR="00AA5196" w:rsidRPr="00FE6239">
              <w:rPr>
                <w:rFonts w:ascii="Arial" w:eastAsia="Calibri" w:hAnsi="Arial" w:cs="Arial"/>
                <w:bCs/>
                <w:sz w:val="20"/>
                <w:lang w:val="sr-Latn-RS"/>
              </w:rPr>
              <w:t>i</w:t>
            </w:r>
            <w:r w:rsidR="00B3129F" w:rsidRPr="00FE6239">
              <w:rPr>
                <w:rFonts w:ascii="Arial" w:eastAsia="Calibri" w:hAnsi="Arial" w:cs="Arial"/>
                <w:bCs/>
                <w:sz w:val="20"/>
                <w:lang w:val="sr-Latn-RS"/>
              </w:rPr>
              <w:t>nfrastruktura</w:t>
            </w:r>
          </w:p>
        </w:tc>
        <w:tc>
          <w:tcPr>
            <w:tcW w:w="2515" w:type="dxa"/>
            <w:vAlign w:val="center"/>
          </w:tcPr>
          <w:p w14:paraId="455DAD14" w14:textId="0D559727"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11</w:t>
            </w:r>
            <w:r w:rsidR="00CD2B30" w:rsidRPr="00FE6239">
              <w:rPr>
                <w:rFonts w:ascii="Arial" w:eastAsia="Calibri" w:hAnsi="Arial" w:cs="Arial"/>
                <w:bCs/>
                <w:sz w:val="20"/>
                <w:lang w:val="sr-Latn-RS"/>
              </w:rPr>
              <w:t>7</w:t>
            </w:r>
          </w:p>
        </w:tc>
      </w:tr>
      <w:tr w:rsidR="00404331" w:rsidRPr="00FE6239" w14:paraId="2D1E0B04" w14:textId="77777777" w:rsidTr="00793B5C">
        <w:trPr>
          <w:trHeight w:val="288"/>
        </w:trPr>
        <w:tc>
          <w:tcPr>
            <w:tcW w:w="6835" w:type="dxa"/>
            <w:vAlign w:val="center"/>
          </w:tcPr>
          <w:p w14:paraId="7B3D73C3" w14:textId="12990912" w:rsidR="00B3129F" w:rsidRPr="00FE6239" w:rsidRDefault="00B3129F" w:rsidP="00793B5C">
            <w:pPr>
              <w:autoSpaceDE/>
              <w:autoSpaceDN/>
              <w:adjustRightInd/>
              <w:ind w:left="247"/>
              <w:jc w:val="both"/>
              <w:rPr>
                <w:rFonts w:ascii="Arial" w:eastAsia="Calibri" w:hAnsi="Arial" w:cs="Arial"/>
                <w:bCs/>
                <w:sz w:val="20"/>
                <w:lang w:val="sr-Latn-RS"/>
              </w:rPr>
            </w:pPr>
            <w:r w:rsidRPr="00FE6239">
              <w:rPr>
                <w:rFonts w:ascii="Arial" w:eastAsia="Calibri" w:hAnsi="Arial" w:cs="Arial"/>
                <w:bCs/>
                <w:sz w:val="20"/>
                <w:lang w:val="sr-Latn-RS"/>
              </w:rPr>
              <w:t>Mobilna oprema</w:t>
            </w:r>
          </w:p>
        </w:tc>
        <w:tc>
          <w:tcPr>
            <w:tcW w:w="2515" w:type="dxa"/>
            <w:vAlign w:val="center"/>
          </w:tcPr>
          <w:p w14:paraId="7F8F0775" w14:textId="029480BB"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4</w:t>
            </w:r>
          </w:p>
        </w:tc>
      </w:tr>
      <w:tr w:rsidR="00404331" w:rsidRPr="00FE6239" w14:paraId="610A18A7" w14:textId="77777777" w:rsidTr="00793B5C">
        <w:trPr>
          <w:trHeight w:val="288"/>
        </w:trPr>
        <w:tc>
          <w:tcPr>
            <w:tcW w:w="6835" w:type="dxa"/>
            <w:vAlign w:val="center"/>
          </w:tcPr>
          <w:p w14:paraId="74996780" w14:textId="1079A633" w:rsidR="00B3129F" w:rsidRPr="00FE6239" w:rsidRDefault="00B3129F" w:rsidP="00793B5C">
            <w:pPr>
              <w:autoSpaceDE/>
              <w:autoSpaceDN/>
              <w:adjustRightInd/>
              <w:jc w:val="both"/>
              <w:rPr>
                <w:rFonts w:ascii="Arial" w:eastAsia="Calibri" w:hAnsi="Arial" w:cs="Arial"/>
                <w:b/>
                <w:sz w:val="20"/>
                <w:lang w:val="sr-Latn-RS"/>
              </w:rPr>
            </w:pPr>
            <w:r w:rsidRPr="00FE6239">
              <w:rPr>
                <w:rFonts w:ascii="Arial" w:eastAsia="Calibri" w:hAnsi="Arial" w:cs="Arial"/>
                <w:b/>
                <w:sz w:val="20"/>
                <w:lang w:val="sr-Latn-RS"/>
              </w:rPr>
              <w:t>Ukupni direktni troškovi</w:t>
            </w:r>
          </w:p>
        </w:tc>
        <w:tc>
          <w:tcPr>
            <w:tcW w:w="2515" w:type="dxa"/>
            <w:vAlign w:val="center"/>
          </w:tcPr>
          <w:p w14:paraId="3C248B8B" w14:textId="2CDDE9AD" w:rsidR="00B3129F" w:rsidRPr="00FE6239" w:rsidRDefault="00B3129F"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241</w:t>
            </w:r>
          </w:p>
        </w:tc>
      </w:tr>
      <w:tr w:rsidR="00404331" w:rsidRPr="00FE6239" w14:paraId="0666D652" w14:textId="77777777" w:rsidTr="00793B5C">
        <w:trPr>
          <w:trHeight w:val="288"/>
        </w:trPr>
        <w:tc>
          <w:tcPr>
            <w:tcW w:w="6835" w:type="dxa"/>
            <w:vAlign w:val="center"/>
          </w:tcPr>
          <w:p w14:paraId="5B60B19B" w14:textId="55FC358B" w:rsidR="00B3129F" w:rsidRPr="00FE6239" w:rsidRDefault="00B3129F" w:rsidP="00793B5C">
            <w:pPr>
              <w:autoSpaceDE/>
              <w:autoSpaceDN/>
              <w:adjustRightInd/>
              <w:ind w:firstLine="247"/>
              <w:jc w:val="both"/>
              <w:rPr>
                <w:rFonts w:ascii="Arial" w:eastAsia="Calibri" w:hAnsi="Arial" w:cs="Arial"/>
                <w:bCs/>
                <w:sz w:val="20"/>
                <w:lang w:val="sr-Latn-RS"/>
              </w:rPr>
            </w:pPr>
            <w:r w:rsidRPr="00FE6239">
              <w:rPr>
                <w:rFonts w:ascii="Arial" w:eastAsia="Calibri" w:hAnsi="Arial" w:cs="Arial"/>
                <w:bCs/>
                <w:sz w:val="20"/>
                <w:lang w:val="sr-Latn-RS"/>
              </w:rPr>
              <w:t>Vlasnički troškovi</w:t>
            </w:r>
          </w:p>
        </w:tc>
        <w:tc>
          <w:tcPr>
            <w:tcW w:w="2515" w:type="dxa"/>
            <w:vAlign w:val="center"/>
          </w:tcPr>
          <w:p w14:paraId="278A7993" w14:textId="396BD24C"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w:t>
            </w:r>
            <w:r w:rsidR="007522C0" w:rsidRPr="00FE6239">
              <w:rPr>
                <w:rFonts w:ascii="Arial" w:eastAsia="Calibri" w:hAnsi="Arial" w:cs="Arial"/>
                <w:bCs/>
                <w:sz w:val="20"/>
                <w:lang w:val="sr-Latn-RS"/>
              </w:rPr>
              <w:t>4</w:t>
            </w:r>
          </w:p>
        </w:tc>
      </w:tr>
      <w:tr w:rsidR="00404331" w:rsidRPr="00FE6239" w14:paraId="4DF62B03" w14:textId="77777777" w:rsidTr="00793B5C">
        <w:trPr>
          <w:trHeight w:val="288"/>
        </w:trPr>
        <w:tc>
          <w:tcPr>
            <w:tcW w:w="6835" w:type="dxa"/>
            <w:vAlign w:val="center"/>
          </w:tcPr>
          <w:p w14:paraId="3238BA11" w14:textId="061FA400" w:rsidR="00B3129F" w:rsidRPr="00FE6239" w:rsidRDefault="00B3129F" w:rsidP="00793B5C">
            <w:pPr>
              <w:autoSpaceDE/>
              <w:autoSpaceDN/>
              <w:adjustRightInd/>
              <w:ind w:firstLine="247"/>
              <w:jc w:val="both"/>
              <w:rPr>
                <w:rFonts w:ascii="Arial" w:eastAsia="Calibri" w:hAnsi="Arial" w:cs="Arial"/>
                <w:bCs/>
                <w:sz w:val="20"/>
                <w:lang w:val="sr-Latn-RS"/>
              </w:rPr>
            </w:pPr>
            <w:r w:rsidRPr="00FE6239">
              <w:rPr>
                <w:rFonts w:ascii="Arial" w:eastAsia="Calibri" w:hAnsi="Arial" w:cs="Arial"/>
                <w:bCs/>
                <w:sz w:val="20"/>
                <w:lang w:val="sr-Latn-RS"/>
              </w:rPr>
              <w:t>Operativna spremnost</w:t>
            </w:r>
          </w:p>
        </w:tc>
        <w:tc>
          <w:tcPr>
            <w:tcW w:w="2515" w:type="dxa"/>
            <w:vAlign w:val="center"/>
          </w:tcPr>
          <w:p w14:paraId="4546F372" w14:textId="6A447198"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28</w:t>
            </w:r>
          </w:p>
        </w:tc>
      </w:tr>
      <w:tr w:rsidR="00404331" w:rsidRPr="00FE6239" w14:paraId="0B3B1488" w14:textId="77777777" w:rsidTr="00793B5C">
        <w:trPr>
          <w:trHeight w:val="288"/>
        </w:trPr>
        <w:tc>
          <w:tcPr>
            <w:tcW w:w="6835" w:type="dxa"/>
            <w:vAlign w:val="center"/>
          </w:tcPr>
          <w:p w14:paraId="77DD00AE" w14:textId="4169577C" w:rsidR="00B3129F" w:rsidRPr="00FE6239" w:rsidRDefault="00B3129F" w:rsidP="00793B5C">
            <w:pPr>
              <w:autoSpaceDE/>
              <w:autoSpaceDN/>
              <w:adjustRightInd/>
              <w:ind w:firstLine="247"/>
              <w:jc w:val="both"/>
              <w:rPr>
                <w:rFonts w:ascii="Arial" w:eastAsia="Calibri" w:hAnsi="Arial" w:cs="Arial"/>
                <w:bCs/>
                <w:sz w:val="20"/>
                <w:lang w:val="sr-Latn-RS"/>
              </w:rPr>
            </w:pPr>
            <w:r w:rsidRPr="00FE6239">
              <w:rPr>
                <w:rFonts w:ascii="Arial" w:eastAsia="Calibri" w:hAnsi="Arial" w:cs="Arial"/>
                <w:bCs/>
                <w:sz w:val="20"/>
                <w:lang w:val="sr-Latn-RS"/>
              </w:rPr>
              <w:t>Opšti indirektni troškovi</w:t>
            </w:r>
          </w:p>
        </w:tc>
        <w:tc>
          <w:tcPr>
            <w:tcW w:w="2515" w:type="dxa"/>
            <w:vAlign w:val="center"/>
          </w:tcPr>
          <w:p w14:paraId="7470174F" w14:textId="08C53378"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46</w:t>
            </w:r>
          </w:p>
        </w:tc>
      </w:tr>
      <w:tr w:rsidR="00404331" w:rsidRPr="00FE6239" w14:paraId="242247AC" w14:textId="77777777" w:rsidTr="00793B5C">
        <w:trPr>
          <w:trHeight w:val="288"/>
        </w:trPr>
        <w:tc>
          <w:tcPr>
            <w:tcW w:w="6835" w:type="dxa"/>
            <w:vAlign w:val="center"/>
          </w:tcPr>
          <w:p w14:paraId="748F6F5C" w14:textId="59607E00" w:rsidR="00B3129F" w:rsidRPr="00FE6239" w:rsidRDefault="00B3129F" w:rsidP="00793B5C">
            <w:pPr>
              <w:autoSpaceDE/>
              <w:autoSpaceDN/>
              <w:adjustRightInd/>
              <w:jc w:val="both"/>
              <w:rPr>
                <w:rFonts w:ascii="Arial" w:eastAsia="Calibri" w:hAnsi="Arial" w:cs="Arial"/>
                <w:b/>
                <w:sz w:val="20"/>
                <w:lang w:val="sr-Latn-RS"/>
              </w:rPr>
            </w:pPr>
            <w:r w:rsidRPr="00FE6239">
              <w:rPr>
                <w:rFonts w:ascii="Arial" w:eastAsia="Calibri" w:hAnsi="Arial" w:cs="Arial"/>
                <w:b/>
                <w:sz w:val="20"/>
                <w:lang w:val="sr-Latn-RS"/>
              </w:rPr>
              <w:t>Ukupni indirektni troškovi</w:t>
            </w:r>
          </w:p>
        </w:tc>
        <w:tc>
          <w:tcPr>
            <w:tcW w:w="2515" w:type="dxa"/>
            <w:vAlign w:val="center"/>
          </w:tcPr>
          <w:p w14:paraId="3DB000FA" w14:textId="07B6F8B8" w:rsidR="00B3129F" w:rsidRPr="00FE6239" w:rsidRDefault="00B3129F"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88</w:t>
            </w:r>
          </w:p>
        </w:tc>
      </w:tr>
      <w:tr w:rsidR="00404331" w:rsidRPr="00FE6239" w14:paraId="35623E92" w14:textId="77777777" w:rsidTr="00793B5C">
        <w:trPr>
          <w:trHeight w:val="288"/>
        </w:trPr>
        <w:tc>
          <w:tcPr>
            <w:tcW w:w="6835" w:type="dxa"/>
            <w:vAlign w:val="center"/>
          </w:tcPr>
          <w:p w14:paraId="52244496" w14:textId="61C7D490" w:rsidR="00B3129F" w:rsidRPr="00FE6239" w:rsidRDefault="00B3129F" w:rsidP="00793B5C">
            <w:pPr>
              <w:autoSpaceDE/>
              <w:autoSpaceDN/>
              <w:adjustRightInd/>
              <w:ind w:firstLine="247"/>
              <w:jc w:val="both"/>
              <w:rPr>
                <w:rFonts w:ascii="Arial" w:eastAsia="Calibri" w:hAnsi="Arial" w:cs="Arial"/>
                <w:bCs/>
                <w:sz w:val="20"/>
                <w:lang w:val="sr-Latn-RS"/>
              </w:rPr>
            </w:pPr>
            <w:r w:rsidRPr="00FE6239">
              <w:rPr>
                <w:rFonts w:ascii="Arial" w:eastAsia="Calibri" w:hAnsi="Arial" w:cs="Arial"/>
                <w:bCs/>
                <w:sz w:val="20"/>
                <w:lang w:val="sr-Latn-RS"/>
              </w:rPr>
              <w:t>Nepredviđeni slučajevi</w:t>
            </w:r>
          </w:p>
        </w:tc>
        <w:tc>
          <w:tcPr>
            <w:tcW w:w="2515" w:type="dxa"/>
            <w:vAlign w:val="center"/>
          </w:tcPr>
          <w:p w14:paraId="546803AF" w14:textId="50C34F30" w:rsidR="00B3129F" w:rsidRPr="00FE6239" w:rsidRDefault="007522C0"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50</w:t>
            </w:r>
          </w:p>
        </w:tc>
      </w:tr>
      <w:tr w:rsidR="00404331" w:rsidRPr="00FE6239" w14:paraId="76C92636" w14:textId="77777777" w:rsidTr="00793B5C">
        <w:trPr>
          <w:trHeight w:val="288"/>
        </w:trPr>
        <w:tc>
          <w:tcPr>
            <w:tcW w:w="6835" w:type="dxa"/>
            <w:vAlign w:val="center"/>
          </w:tcPr>
          <w:p w14:paraId="15073365" w14:textId="5226BCA8" w:rsidR="00B3129F" w:rsidRPr="00FE6239" w:rsidRDefault="00E66529" w:rsidP="00793B5C">
            <w:pPr>
              <w:autoSpaceDE/>
              <w:autoSpaceDN/>
              <w:adjustRightInd/>
              <w:jc w:val="both"/>
              <w:rPr>
                <w:rFonts w:ascii="Arial" w:eastAsia="Calibri" w:hAnsi="Arial" w:cs="Arial"/>
                <w:b/>
                <w:sz w:val="20"/>
                <w:lang w:val="sr-Latn-RS"/>
              </w:rPr>
            </w:pPr>
            <w:r w:rsidRPr="00FE6239">
              <w:rPr>
                <w:rFonts w:ascii="Arial" w:eastAsia="Calibri" w:hAnsi="Arial" w:cs="Arial"/>
                <w:b/>
                <w:sz w:val="20"/>
                <w:lang w:val="sr-Latn-RS"/>
              </w:rPr>
              <w:t>Ukupni početni kapitalni troškovi</w:t>
            </w:r>
          </w:p>
        </w:tc>
        <w:tc>
          <w:tcPr>
            <w:tcW w:w="2515" w:type="dxa"/>
            <w:vAlign w:val="center"/>
          </w:tcPr>
          <w:p w14:paraId="504B60B0" w14:textId="50668ABC" w:rsidR="00B3129F" w:rsidRPr="00FE6239" w:rsidRDefault="00B3129F"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379</w:t>
            </w:r>
          </w:p>
        </w:tc>
      </w:tr>
      <w:tr w:rsidR="00404331" w:rsidRPr="00FE6239" w14:paraId="31E35EF9" w14:textId="77777777" w:rsidTr="00793B5C">
        <w:trPr>
          <w:trHeight w:val="288"/>
        </w:trPr>
        <w:tc>
          <w:tcPr>
            <w:tcW w:w="9350" w:type="dxa"/>
            <w:gridSpan w:val="2"/>
            <w:shd w:val="clear" w:color="auto" w:fill="F2F2F2" w:themeFill="background1" w:themeFillShade="F2"/>
            <w:vAlign w:val="center"/>
          </w:tcPr>
          <w:p w14:paraId="1DCBE380" w14:textId="72D8BCBF" w:rsidR="00B3129F" w:rsidRPr="00FE6239" w:rsidRDefault="00E66529" w:rsidP="00793B5C">
            <w:pPr>
              <w:autoSpaceDE/>
              <w:autoSpaceDN/>
              <w:adjustRightInd/>
              <w:rPr>
                <w:rFonts w:ascii="Arial" w:eastAsia="Calibri" w:hAnsi="Arial" w:cs="Arial"/>
                <w:bCs/>
                <w:sz w:val="20"/>
                <w:lang w:val="sr-Latn-RS"/>
              </w:rPr>
            </w:pPr>
            <w:r w:rsidRPr="00FE6239">
              <w:rPr>
                <w:rFonts w:ascii="Arial" w:eastAsia="Calibri" w:hAnsi="Arial" w:cs="Arial"/>
                <w:b/>
                <w:sz w:val="20"/>
                <w:lang w:val="sr-Latn-RS"/>
              </w:rPr>
              <w:t>Održavanje i zatvaranje</w:t>
            </w:r>
          </w:p>
        </w:tc>
      </w:tr>
      <w:tr w:rsidR="00404331" w:rsidRPr="00FE6239" w14:paraId="030858C9" w14:textId="77777777" w:rsidTr="00793B5C">
        <w:trPr>
          <w:trHeight w:val="288"/>
        </w:trPr>
        <w:tc>
          <w:tcPr>
            <w:tcW w:w="6835" w:type="dxa"/>
            <w:vAlign w:val="center"/>
          </w:tcPr>
          <w:p w14:paraId="7ABF3625" w14:textId="0856B766" w:rsidR="00B3129F" w:rsidRPr="00FE6239" w:rsidRDefault="00E66529" w:rsidP="00793B5C">
            <w:pPr>
              <w:autoSpaceDE/>
              <w:autoSpaceDN/>
              <w:adjustRightInd/>
              <w:jc w:val="both"/>
              <w:rPr>
                <w:rFonts w:ascii="Arial" w:eastAsia="Calibri" w:hAnsi="Arial" w:cs="Arial"/>
                <w:bCs/>
                <w:sz w:val="20"/>
                <w:lang w:val="sr-Latn-RS"/>
              </w:rPr>
            </w:pPr>
            <w:r w:rsidRPr="00FE6239">
              <w:rPr>
                <w:rFonts w:ascii="Arial" w:eastAsia="Calibri" w:hAnsi="Arial" w:cs="Arial"/>
                <w:bCs/>
                <w:sz w:val="20"/>
                <w:lang w:val="sr-Latn-RS"/>
              </w:rPr>
              <w:t>Održavanje kapitalnih troškova</w:t>
            </w:r>
          </w:p>
        </w:tc>
        <w:tc>
          <w:tcPr>
            <w:tcW w:w="2515" w:type="dxa"/>
            <w:vAlign w:val="center"/>
          </w:tcPr>
          <w:p w14:paraId="148D126B" w14:textId="7F95E08A"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r w:rsidR="00576AB0" w:rsidRPr="00FE6239">
              <w:rPr>
                <w:rFonts w:ascii="Arial" w:eastAsia="Calibri" w:hAnsi="Arial" w:cs="Arial"/>
                <w:bCs/>
                <w:sz w:val="20"/>
                <w:lang w:val="sr-Latn-RS"/>
              </w:rPr>
              <w:t>29</w:t>
            </w:r>
          </w:p>
        </w:tc>
      </w:tr>
      <w:tr w:rsidR="00404331" w:rsidRPr="00FE6239" w14:paraId="2EFC4C39" w14:textId="77777777" w:rsidTr="00793B5C">
        <w:trPr>
          <w:trHeight w:val="288"/>
        </w:trPr>
        <w:tc>
          <w:tcPr>
            <w:tcW w:w="6835" w:type="dxa"/>
            <w:vAlign w:val="center"/>
          </w:tcPr>
          <w:p w14:paraId="7242B630" w14:textId="792A20BC" w:rsidR="00B3129F" w:rsidRPr="00FE6239" w:rsidRDefault="00E66529" w:rsidP="00793B5C">
            <w:pPr>
              <w:autoSpaceDE/>
              <w:autoSpaceDN/>
              <w:adjustRightInd/>
              <w:jc w:val="both"/>
              <w:rPr>
                <w:rFonts w:ascii="Arial" w:eastAsia="Calibri" w:hAnsi="Arial" w:cs="Arial"/>
                <w:bCs/>
                <w:sz w:val="20"/>
                <w:lang w:val="sr-Latn-RS"/>
              </w:rPr>
            </w:pPr>
            <w:r w:rsidRPr="00FE6239">
              <w:rPr>
                <w:rFonts w:ascii="Arial" w:eastAsia="Calibri" w:hAnsi="Arial" w:cs="Arial"/>
                <w:bCs/>
                <w:sz w:val="20"/>
                <w:lang w:val="sr-Latn-RS"/>
              </w:rPr>
              <w:t>Troškovi zatvaranja</w:t>
            </w:r>
            <w:r w:rsidR="00B3129F" w:rsidRPr="00FE6239">
              <w:rPr>
                <w:rFonts w:ascii="Arial" w:eastAsia="Calibri" w:hAnsi="Arial" w:cs="Arial"/>
                <w:bCs/>
                <w:sz w:val="20"/>
                <w:vertAlign w:val="superscript"/>
                <w:lang w:val="sr-Latn-RS"/>
              </w:rPr>
              <w:t xml:space="preserve">1 </w:t>
            </w:r>
          </w:p>
        </w:tc>
        <w:tc>
          <w:tcPr>
            <w:tcW w:w="2515" w:type="dxa"/>
            <w:vAlign w:val="center"/>
          </w:tcPr>
          <w:p w14:paraId="04543EDD" w14:textId="33D4032C" w:rsidR="00B3129F" w:rsidRPr="00FE6239" w:rsidRDefault="00B3129F"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r w:rsidR="00576AB0" w:rsidRPr="00FE6239">
              <w:rPr>
                <w:rFonts w:ascii="Arial" w:eastAsia="Calibri" w:hAnsi="Arial" w:cs="Arial"/>
                <w:bCs/>
                <w:sz w:val="20"/>
                <w:lang w:val="sr-Latn-RS"/>
              </w:rPr>
              <w:t>27</w:t>
            </w:r>
          </w:p>
        </w:tc>
      </w:tr>
    </w:tbl>
    <w:p w14:paraId="2004F96E" w14:textId="21ECC85B" w:rsidR="00B3129F" w:rsidRPr="00FE6239" w:rsidRDefault="00B3129F" w:rsidP="00B3129F">
      <w:pPr>
        <w:autoSpaceDE/>
        <w:autoSpaceDN/>
        <w:adjustRightInd/>
        <w:spacing w:before="120" w:after="240"/>
        <w:jc w:val="both"/>
        <w:rPr>
          <w:rFonts w:ascii="Arial" w:eastAsia="Calibri" w:hAnsi="Arial" w:cs="Arial"/>
          <w:bCs/>
          <w:sz w:val="16"/>
          <w:szCs w:val="16"/>
          <w:lang w:val="sr-Latn-RS"/>
        </w:rPr>
      </w:pPr>
      <w:r w:rsidRPr="00FE6239">
        <w:rPr>
          <w:rFonts w:ascii="Arial" w:eastAsia="Calibri" w:hAnsi="Arial" w:cs="Arial"/>
          <w:bCs/>
          <w:sz w:val="16"/>
          <w:szCs w:val="16"/>
          <w:vertAlign w:val="superscript"/>
          <w:lang w:val="sr-Latn-RS"/>
        </w:rPr>
        <w:t>1</w:t>
      </w:r>
      <w:r w:rsidRPr="00FE6239">
        <w:rPr>
          <w:rFonts w:ascii="Arial" w:eastAsia="Calibri" w:hAnsi="Arial" w:cs="Arial"/>
          <w:bCs/>
          <w:sz w:val="16"/>
          <w:szCs w:val="16"/>
          <w:lang w:val="sr-Latn-RS"/>
        </w:rPr>
        <w:t xml:space="preserve"> </w:t>
      </w:r>
      <w:r w:rsidR="00E66529" w:rsidRPr="00FE6239">
        <w:rPr>
          <w:rFonts w:ascii="Arial" w:eastAsia="Calibri" w:hAnsi="Arial" w:cs="Arial"/>
          <w:bCs/>
          <w:sz w:val="16"/>
          <w:szCs w:val="16"/>
          <w:lang w:val="sr-Latn-RS"/>
        </w:rPr>
        <w:t>Troškovi zatvaranja uključuju nepovratni PDV od približno 2,3 miliona dolara.</w:t>
      </w:r>
    </w:p>
    <w:p w14:paraId="1974166E" w14:textId="77777777" w:rsidR="00576AB0" w:rsidRPr="00FE6239" w:rsidRDefault="00576AB0" w:rsidP="00755082">
      <w:pPr>
        <w:autoSpaceDE/>
        <w:autoSpaceDN/>
        <w:adjustRightInd/>
        <w:spacing w:before="240" w:after="240" w:line="320" w:lineRule="atLeast"/>
        <w:rPr>
          <w:rFonts w:ascii="Arial" w:hAnsi="Arial" w:cs="Arial"/>
          <w:b/>
          <w:sz w:val="20"/>
          <w:lang w:val="sr-Latn-RS"/>
        </w:rPr>
      </w:pPr>
    </w:p>
    <w:p w14:paraId="0028032D" w14:textId="183410DD" w:rsidR="007D3EFF" w:rsidRPr="00FE6239" w:rsidRDefault="00D36679" w:rsidP="009C07EA">
      <w:pPr>
        <w:autoSpaceDE/>
        <w:autoSpaceDN/>
        <w:adjustRightInd/>
        <w:spacing w:after="200" w:line="276" w:lineRule="auto"/>
        <w:rPr>
          <w:rFonts w:ascii="Arial" w:hAnsi="Arial" w:cs="Arial"/>
          <w:b/>
          <w:sz w:val="20"/>
          <w:lang w:val="sr-Latn-RS"/>
        </w:rPr>
      </w:pPr>
      <w:r>
        <w:rPr>
          <w:rFonts w:ascii="Arial" w:hAnsi="Arial" w:cs="Arial"/>
          <w:b/>
          <w:sz w:val="20"/>
          <w:lang w:val="sr-Latn-RS"/>
        </w:rPr>
        <w:br w:type="page"/>
      </w:r>
      <w:r w:rsidR="0038184D" w:rsidRPr="00FE6239">
        <w:rPr>
          <w:rFonts w:ascii="Arial" w:hAnsi="Arial" w:cs="Arial"/>
          <w:b/>
          <w:sz w:val="20"/>
          <w:lang w:val="sr-Latn-RS"/>
        </w:rPr>
        <w:lastRenderedPageBreak/>
        <w:t xml:space="preserve">Procena osetljivosti </w:t>
      </w:r>
      <w:r w:rsidR="007D3EFF" w:rsidRPr="00FE6239">
        <w:rPr>
          <w:rFonts w:ascii="Arial" w:hAnsi="Arial" w:cs="Arial"/>
          <w:b/>
          <w:sz w:val="20"/>
          <w:lang w:val="sr-Latn-RS"/>
        </w:rPr>
        <w:t>Čoka Rakit</w:t>
      </w:r>
      <w:r w:rsidR="0038184D" w:rsidRPr="00FE6239">
        <w:rPr>
          <w:rFonts w:ascii="Arial" w:hAnsi="Arial" w:cs="Arial"/>
          <w:b/>
          <w:sz w:val="20"/>
          <w:lang w:val="sr-Latn-RS"/>
        </w:rPr>
        <w:t>e</w:t>
      </w:r>
      <w:r w:rsidR="007D3EFF" w:rsidRPr="00FE6239">
        <w:rPr>
          <w:rFonts w:ascii="Arial" w:hAnsi="Arial" w:cs="Arial"/>
          <w:b/>
          <w:sz w:val="20"/>
          <w:lang w:val="sr-Latn-RS"/>
        </w:rPr>
        <w:t xml:space="preserve"> </w:t>
      </w:r>
      <w:r w:rsidR="0038184D" w:rsidRPr="00FE6239">
        <w:rPr>
          <w:rFonts w:ascii="Arial" w:hAnsi="Arial" w:cs="Arial"/>
          <w:b/>
          <w:sz w:val="20"/>
          <w:lang w:val="sr-Latn-RS"/>
        </w:rPr>
        <w:t>na cenu zlata</w:t>
      </w:r>
    </w:p>
    <w:p w14:paraId="63798098" w14:textId="1D35F5DE" w:rsidR="007D3EFF" w:rsidRPr="00FE6239" w:rsidRDefault="007D3EFF" w:rsidP="007D3EFF">
      <w:pPr>
        <w:autoSpaceDE/>
        <w:autoSpaceDN/>
        <w:adjustRightInd/>
        <w:spacing w:before="240" w:after="240" w:line="320" w:lineRule="atLeast"/>
        <w:rPr>
          <w:rFonts w:ascii="Arial" w:hAnsi="Arial" w:cs="Arial"/>
          <w:bCs/>
          <w:sz w:val="20"/>
          <w:lang w:val="sr-Latn-RS"/>
        </w:rPr>
      </w:pPr>
      <w:r w:rsidRPr="00FE6239">
        <w:rPr>
          <w:rFonts w:ascii="Arial" w:hAnsi="Arial" w:cs="Arial"/>
          <w:bCs/>
          <w:sz w:val="20"/>
          <w:lang w:val="sr-Latn-RS"/>
        </w:rPr>
        <w:t xml:space="preserve">Tabela ispod prikazuje osetljivost </w:t>
      </w:r>
      <w:r w:rsidR="0038184D" w:rsidRPr="00FE6239">
        <w:rPr>
          <w:rFonts w:ascii="Arial" w:hAnsi="Arial" w:cs="Arial"/>
          <w:bCs/>
          <w:sz w:val="20"/>
          <w:lang w:val="sr-Latn-RS"/>
        </w:rPr>
        <w:t xml:space="preserve">projekta </w:t>
      </w:r>
      <w:r w:rsidRPr="00FE6239">
        <w:rPr>
          <w:rFonts w:ascii="Arial" w:hAnsi="Arial" w:cs="Arial"/>
          <w:bCs/>
          <w:sz w:val="20"/>
          <w:lang w:val="sr-Latn-RS"/>
        </w:rPr>
        <w:t>na cenu zlata.</w:t>
      </w:r>
    </w:p>
    <w:tbl>
      <w:tblPr>
        <w:tblStyle w:val="TableGrid"/>
        <w:tblW w:w="9359" w:type="dxa"/>
        <w:tblLook w:val="04A0" w:firstRow="1" w:lastRow="0" w:firstColumn="1" w:lastColumn="0" w:noHBand="0" w:noVBand="1"/>
      </w:tblPr>
      <w:tblGrid>
        <w:gridCol w:w="2304"/>
        <w:gridCol w:w="1411"/>
        <w:gridCol w:w="1411"/>
        <w:gridCol w:w="1411"/>
        <w:gridCol w:w="1411"/>
        <w:gridCol w:w="1411"/>
      </w:tblGrid>
      <w:tr w:rsidR="00404331" w:rsidRPr="00FE6239" w14:paraId="3F0129D5" w14:textId="77777777" w:rsidTr="00793B5C">
        <w:trPr>
          <w:trHeight w:val="432"/>
        </w:trPr>
        <w:tc>
          <w:tcPr>
            <w:tcW w:w="9359" w:type="dxa"/>
            <w:gridSpan w:val="6"/>
            <w:shd w:val="clear" w:color="auto" w:fill="000000" w:themeFill="text1"/>
            <w:vAlign w:val="center"/>
          </w:tcPr>
          <w:p w14:paraId="3EFE5B4B" w14:textId="0C4D45A2" w:rsidR="0038184D" w:rsidRPr="00FE6239" w:rsidRDefault="0038184D" w:rsidP="00793B5C">
            <w:pPr>
              <w:autoSpaceDE/>
              <w:autoSpaceDN/>
              <w:adjustRightInd/>
              <w:spacing w:before="60" w:after="60"/>
              <w:jc w:val="center"/>
              <w:rPr>
                <w:rFonts w:ascii="Arial" w:eastAsia="Calibri" w:hAnsi="Arial" w:cs="Arial"/>
                <w:b/>
                <w:sz w:val="20"/>
                <w:lang w:val="sr-Latn-RS"/>
              </w:rPr>
            </w:pPr>
            <w:r w:rsidRPr="00FE6239">
              <w:rPr>
                <w:rFonts w:ascii="Arial" w:eastAsia="Calibri" w:hAnsi="Arial" w:cs="Arial"/>
                <w:b/>
                <w:sz w:val="20"/>
                <w:lang w:val="sr-Latn-RS"/>
              </w:rPr>
              <w:t>Osetljivost na cenu zlata</w:t>
            </w:r>
          </w:p>
        </w:tc>
      </w:tr>
      <w:tr w:rsidR="007522C0" w:rsidRPr="00FE6239" w14:paraId="23EB8E11" w14:textId="77777777" w:rsidTr="00E4368C">
        <w:trPr>
          <w:trHeight w:val="257"/>
        </w:trPr>
        <w:tc>
          <w:tcPr>
            <w:tcW w:w="2304" w:type="dxa"/>
            <w:vAlign w:val="center"/>
          </w:tcPr>
          <w:p w14:paraId="21A20A1C" w14:textId="77777777" w:rsidR="007522C0" w:rsidRPr="00FE6239" w:rsidRDefault="007522C0" w:rsidP="00793B5C">
            <w:pPr>
              <w:autoSpaceDE/>
              <w:autoSpaceDN/>
              <w:adjustRightInd/>
              <w:rPr>
                <w:rFonts w:ascii="Arial" w:eastAsia="Calibri" w:hAnsi="Arial" w:cs="Arial"/>
                <w:bCs/>
                <w:sz w:val="20"/>
                <w:lang w:val="sr-Latn-RS"/>
              </w:rPr>
            </w:pPr>
          </w:p>
        </w:tc>
        <w:tc>
          <w:tcPr>
            <w:tcW w:w="1411" w:type="dxa"/>
            <w:shd w:val="clear" w:color="auto" w:fill="auto"/>
            <w:vAlign w:val="center"/>
          </w:tcPr>
          <w:p w14:paraId="606A980E" w14:textId="77777777" w:rsidR="007522C0" w:rsidRPr="00FE6239" w:rsidRDefault="007522C0" w:rsidP="00793B5C">
            <w:pPr>
              <w:autoSpaceDE/>
              <w:autoSpaceDN/>
              <w:adjustRightInd/>
              <w:spacing w:before="60" w:after="60"/>
              <w:jc w:val="center"/>
              <w:rPr>
                <w:rFonts w:ascii="Arial" w:eastAsia="Calibri" w:hAnsi="Arial" w:cs="Arial"/>
                <w:bCs/>
                <w:i/>
                <w:iCs/>
                <w:sz w:val="16"/>
                <w:szCs w:val="16"/>
                <w:lang w:val="sr-Latn-RS"/>
              </w:rPr>
            </w:pPr>
          </w:p>
        </w:tc>
        <w:tc>
          <w:tcPr>
            <w:tcW w:w="1411" w:type="dxa"/>
            <w:shd w:val="clear" w:color="auto" w:fill="auto"/>
            <w:vAlign w:val="center"/>
          </w:tcPr>
          <w:p w14:paraId="745840A7" w14:textId="77777777" w:rsidR="007522C0" w:rsidRPr="00FE6239" w:rsidRDefault="007522C0" w:rsidP="00793B5C">
            <w:pPr>
              <w:autoSpaceDE/>
              <w:autoSpaceDN/>
              <w:adjustRightInd/>
              <w:spacing w:before="60" w:after="60"/>
              <w:jc w:val="center"/>
              <w:rPr>
                <w:rFonts w:ascii="Arial" w:eastAsia="Calibri" w:hAnsi="Arial" w:cs="Arial"/>
                <w:bCs/>
                <w:i/>
                <w:iCs/>
                <w:sz w:val="20"/>
                <w:lang w:val="sr-Latn-RS"/>
              </w:rPr>
            </w:pPr>
          </w:p>
        </w:tc>
        <w:tc>
          <w:tcPr>
            <w:tcW w:w="1411" w:type="dxa"/>
            <w:shd w:val="clear" w:color="auto" w:fill="auto"/>
            <w:vAlign w:val="center"/>
          </w:tcPr>
          <w:p w14:paraId="78B53243" w14:textId="5B425E61" w:rsidR="007522C0" w:rsidRPr="00FE6239" w:rsidRDefault="007522C0" w:rsidP="007522C0">
            <w:pPr>
              <w:autoSpaceDE/>
              <w:autoSpaceDN/>
              <w:adjustRightInd/>
              <w:spacing w:before="60" w:after="60"/>
              <w:jc w:val="center"/>
              <w:rPr>
                <w:rFonts w:ascii="Arial" w:eastAsia="Calibri" w:hAnsi="Arial" w:cs="Arial"/>
                <w:bCs/>
                <w:i/>
                <w:iCs/>
                <w:sz w:val="20"/>
                <w:lang w:val="sr-Latn-RS"/>
              </w:rPr>
            </w:pPr>
            <w:r w:rsidRPr="00FE6239">
              <w:rPr>
                <w:rFonts w:ascii="Arial" w:eastAsia="Calibri" w:hAnsi="Arial" w:cs="Arial"/>
                <w:bCs/>
                <w:i/>
                <w:iCs/>
                <w:sz w:val="16"/>
                <w:szCs w:val="16"/>
                <w:lang w:val="sr-Latn-RS"/>
              </w:rPr>
              <w:t>Osnovni slučaj</w:t>
            </w:r>
          </w:p>
        </w:tc>
        <w:tc>
          <w:tcPr>
            <w:tcW w:w="1411" w:type="dxa"/>
            <w:vAlign w:val="center"/>
          </w:tcPr>
          <w:p w14:paraId="5A562E3F" w14:textId="77777777" w:rsidR="007522C0" w:rsidRPr="00FE6239" w:rsidRDefault="007522C0" w:rsidP="00793B5C">
            <w:pPr>
              <w:autoSpaceDE/>
              <w:autoSpaceDN/>
              <w:adjustRightInd/>
              <w:spacing w:before="60" w:after="60"/>
              <w:jc w:val="center"/>
              <w:rPr>
                <w:rFonts w:ascii="Arial" w:eastAsia="Calibri" w:hAnsi="Arial" w:cs="Arial"/>
                <w:bCs/>
                <w:i/>
                <w:iCs/>
                <w:sz w:val="20"/>
                <w:lang w:val="sr-Latn-RS"/>
              </w:rPr>
            </w:pPr>
          </w:p>
        </w:tc>
        <w:tc>
          <w:tcPr>
            <w:tcW w:w="1411" w:type="dxa"/>
            <w:vAlign w:val="center"/>
          </w:tcPr>
          <w:p w14:paraId="3739151B" w14:textId="77777777" w:rsidR="007522C0" w:rsidRPr="00FE6239" w:rsidRDefault="007522C0" w:rsidP="00793B5C">
            <w:pPr>
              <w:autoSpaceDE/>
              <w:autoSpaceDN/>
              <w:adjustRightInd/>
              <w:spacing w:before="60" w:after="60"/>
              <w:jc w:val="center"/>
              <w:rPr>
                <w:rFonts w:ascii="Arial" w:eastAsia="Calibri" w:hAnsi="Arial" w:cs="Arial"/>
                <w:bCs/>
                <w:i/>
                <w:iCs/>
                <w:sz w:val="20"/>
                <w:lang w:val="sr-Latn-RS"/>
              </w:rPr>
            </w:pPr>
          </w:p>
        </w:tc>
      </w:tr>
      <w:tr w:rsidR="00404331" w:rsidRPr="00FE6239" w14:paraId="355CE16B" w14:textId="77777777" w:rsidTr="00E4368C">
        <w:trPr>
          <w:trHeight w:val="576"/>
        </w:trPr>
        <w:tc>
          <w:tcPr>
            <w:tcW w:w="2304" w:type="dxa"/>
            <w:vAlign w:val="center"/>
          </w:tcPr>
          <w:p w14:paraId="2AAEA533" w14:textId="661398C4" w:rsidR="0038184D" w:rsidRPr="00FE6239" w:rsidRDefault="0038184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Prosečna cena zlata</w:t>
            </w:r>
            <w:r w:rsidRPr="00FE6239">
              <w:rPr>
                <w:rFonts w:ascii="Arial" w:eastAsia="Calibri" w:hAnsi="Arial" w:cs="Arial"/>
                <w:bCs/>
                <w:sz w:val="20"/>
                <w:lang w:val="sr-Latn-RS"/>
              </w:rPr>
              <w:br/>
              <w:t>($/oz.)</w:t>
            </w:r>
          </w:p>
        </w:tc>
        <w:tc>
          <w:tcPr>
            <w:tcW w:w="1411" w:type="dxa"/>
            <w:shd w:val="clear" w:color="auto" w:fill="auto"/>
            <w:vAlign w:val="center"/>
          </w:tcPr>
          <w:p w14:paraId="090460AF" w14:textId="6D6C84D7" w:rsidR="0038184D" w:rsidRPr="00FE6239" w:rsidRDefault="0038184D" w:rsidP="00E32E39">
            <w:pPr>
              <w:autoSpaceDE/>
              <w:autoSpaceDN/>
              <w:adjustRightInd/>
              <w:spacing w:before="60" w:after="60"/>
              <w:jc w:val="center"/>
              <w:rPr>
                <w:rFonts w:ascii="Arial" w:eastAsia="Calibri" w:hAnsi="Arial" w:cs="Arial"/>
                <w:bCs/>
                <w:i/>
                <w:iCs/>
                <w:sz w:val="20"/>
                <w:lang w:val="sr-Latn-RS"/>
              </w:rPr>
            </w:pPr>
          </w:p>
          <w:p w14:paraId="07FDD42C" w14:textId="6469E7BF" w:rsidR="0038184D" w:rsidRPr="00FE6239" w:rsidRDefault="0038184D" w:rsidP="00E32E39">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$1.500</w:t>
            </w:r>
          </w:p>
          <w:p w14:paraId="2FC1511C" w14:textId="77777777" w:rsidR="0038184D" w:rsidRPr="00FE6239" w:rsidRDefault="0038184D" w:rsidP="00E32E39">
            <w:pPr>
              <w:autoSpaceDE/>
              <w:autoSpaceDN/>
              <w:adjustRightInd/>
              <w:jc w:val="center"/>
              <w:rPr>
                <w:rFonts w:ascii="Arial" w:eastAsia="Calibri" w:hAnsi="Arial" w:cs="Arial"/>
                <w:bCs/>
                <w:sz w:val="20"/>
                <w:lang w:val="sr-Latn-RS"/>
              </w:rPr>
            </w:pPr>
          </w:p>
        </w:tc>
        <w:tc>
          <w:tcPr>
            <w:tcW w:w="1411" w:type="dxa"/>
            <w:shd w:val="clear" w:color="auto" w:fill="auto"/>
            <w:vAlign w:val="center"/>
          </w:tcPr>
          <w:p w14:paraId="265170B2" w14:textId="77777777" w:rsidR="0038184D" w:rsidRPr="00FE6239" w:rsidRDefault="0038184D" w:rsidP="00E32E39">
            <w:pPr>
              <w:autoSpaceDE/>
              <w:autoSpaceDN/>
              <w:adjustRightInd/>
              <w:spacing w:before="60" w:after="60"/>
              <w:jc w:val="center"/>
              <w:rPr>
                <w:rFonts w:ascii="Arial" w:eastAsia="Calibri" w:hAnsi="Arial" w:cs="Arial"/>
                <w:bCs/>
                <w:i/>
                <w:iCs/>
                <w:sz w:val="20"/>
                <w:lang w:val="sr-Latn-RS"/>
              </w:rPr>
            </w:pPr>
          </w:p>
          <w:p w14:paraId="1D5D281F" w14:textId="0506A61F" w:rsidR="0038184D" w:rsidRPr="00FE6239" w:rsidRDefault="0038184D" w:rsidP="00E32E39">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$1.700</w:t>
            </w:r>
          </w:p>
          <w:p w14:paraId="19D8DD5E" w14:textId="77777777" w:rsidR="0038184D" w:rsidRPr="00FE6239" w:rsidRDefault="0038184D" w:rsidP="00E32E39">
            <w:pPr>
              <w:autoSpaceDE/>
              <w:autoSpaceDN/>
              <w:adjustRightInd/>
              <w:jc w:val="center"/>
              <w:rPr>
                <w:rFonts w:ascii="Arial" w:eastAsia="Calibri" w:hAnsi="Arial" w:cs="Arial"/>
                <w:bCs/>
                <w:sz w:val="20"/>
                <w:lang w:val="sr-Latn-RS"/>
              </w:rPr>
            </w:pPr>
          </w:p>
        </w:tc>
        <w:tc>
          <w:tcPr>
            <w:tcW w:w="1411" w:type="dxa"/>
            <w:shd w:val="clear" w:color="auto" w:fill="auto"/>
            <w:vAlign w:val="center"/>
          </w:tcPr>
          <w:p w14:paraId="4CD7DC60" w14:textId="77777777" w:rsidR="001E7DCC" w:rsidRDefault="001E7DCC" w:rsidP="00E32E39">
            <w:pPr>
              <w:autoSpaceDE/>
              <w:autoSpaceDN/>
              <w:adjustRightInd/>
              <w:jc w:val="center"/>
              <w:rPr>
                <w:rFonts w:ascii="Arial" w:eastAsia="Calibri" w:hAnsi="Arial" w:cs="Arial"/>
                <w:bCs/>
                <w:sz w:val="20"/>
                <w:lang w:val="sr-Latn-RS"/>
              </w:rPr>
            </w:pPr>
          </w:p>
          <w:p w14:paraId="3AAAED30" w14:textId="29FF93DA" w:rsidR="0038184D" w:rsidRPr="00FE6239" w:rsidRDefault="0038184D" w:rsidP="00E32E39">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$1.900</w:t>
            </w:r>
          </w:p>
          <w:p w14:paraId="4A5A2E2B" w14:textId="77777777" w:rsidR="0038184D" w:rsidRPr="00FE6239" w:rsidRDefault="0038184D" w:rsidP="00E32E39">
            <w:pPr>
              <w:autoSpaceDE/>
              <w:autoSpaceDN/>
              <w:adjustRightInd/>
              <w:jc w:val="center"/>
              <w:rPr>
                <w:rFonts w:ascii="Arial" w:eastAsia="Calibri" w:hAnsi="Arial" w:cs="Arial"/>
                <w:bCs/>
                <w:sz w:val="20"/>
                <w:lang w:val="sr-Latn-RS"/>
              </w:rPr>
            </w:pPr>
          </w:p>
        </w:tc>
        <w:tc>
          <w:tcPr>
            <w:tcW w:w="1411" w:type="dxa"/>
            <w:vAlign w:val="center"/>
          </w:tcPr>
          <w:p w14:paraId="00A9F866" w14:textId="77777777" w:rsidR="0038184D" w:rsidRPr="00FE6239" w:rsidRDefault="0038184D" w:rsidP="00E32E39">
            <w:pPr>
              <w:autoSpaceDE/>
              <w:autoSpaceDN/>
              <w:adjustRightInd/>
              <w:spacing w:before="60" w:after="60"/>
              <w:jc w:val="center"/>
              <w:rPr>
                <w:rFonts w:ascii="Arial" w:eastAsia="Calibri" w:hAnsi="Arial" w:cs="Arial"/>
                <w:bCs/>
                <w:i/>
                <w:iCs/>
                <w:sz w:val="20"/>
                <w:lang w:val="sr-Latn-RS"/>
              </w:rPr>
            </w:pPr>
          </w:p>
          <w:p w14:paraId="13AB0D31" w14:textId="4A6D9B85" w:rsidR="0038184D" w:rsidRPr="00FE6239" w:rsidRDefault="0038184D" w:rsidP="00E32E39">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$2.300</w:t>
            </w:r>
          </w:p>
          <w:p w14:paraId="2425C3C1" w14:textId="77777777" w:rsidR="0038184D" w:rsidRPr="00FE6239" w:rsidRDefault="0038184D" w:rsidP="00E32E39">
            <w:pPr>
              <w:autoSpaceDE/>
              <w:autoSpaceDN/>
              <w:adjustRightInd/>
              <w:jc w:val="center"/>
              <w:rPr>
                <w:rFonts w:ascii="Arial" w:eastAsia="Calibri" w:hAnsi="Arial" w:cs="Arial"/>
                <w:bCs/>
                <w:sz w:val="20"/>
                <w:lang w:val="sr-Latn-RS"/>
              </w:rPr>
            </w:pPr>
          </w:p>
        </w:tc>
        <w:tc>
          <w:tcPr>
            <w:tcW w:w="1411" w:type="dxa"/>
            <w:vAlign w:val="center"/>
          </w:tcPr>
          <w:p w14:paraId="57D395DF" w14:textId="77777777" w:rsidR="0038184D" w:rsidRPr="00FE6239" w:rsidRDefault="0038184D" w:rsidP="00E32E39">
            <w:pPr>
              <w:autoSpaceDE/>
              <w:autoSpaceDN/>
              <w:adjustRightInd/>
              <w:spacing w:before="60" w:after="60"/>
              <w:jc w:val="center"/>
              <w:rPr>
                <w:rFonts w:ascii="Arial" w:eastAsia="Calibri" w:hAnsi="Arial" w:cs="Arial"/>
                <w:bCs/>
                <w:i/>
                <w:iCs/>
                <w:sz w:val="20"/>
                <w:lang w:val="sr-Latn-RS"/>
              </w:rPr>
            </w:pPr>
          </w:p>
          <w:p w14:paraId="6B296A88" w14:textId="57484740" w:rsidR="0038184D" w:rsidRPr="00FE6239" w:rsidRDefault="0038184D" w:rsidP="00E32E39">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$2.500</w:t>
            </w:r>
          </w:p>
          <w:p w14:paraId="2EE8D5C0" w14:textId="77777777" w:rsidR="0038184D" w:rsidRPr="00FE6239" w:rsidRDefault="0038184D" w:rsidP="00E32E39">
            <w:pPr>
              <w:autoSpaceDE/>
              <w:autoSpaceDN/>
              <w:adjustRightInd/>
              <w:jc w:val="center"/>
              <w:rPr>
                <w:rFonts w:ascii="Arial" w:eastAsia="Calibri" w:hAnsi="Arial" w:cs="Arial"/>
                <w:bCs/>
                <w:sz w:val="16"/>
                <w:szCs w:val="16"/>
                <w:lang w:val="sr-Latn-RS"/>
              </w:rPr>
            </w:pPr>
          </w:p>
        </w:tc>
      </w:tr>
      <w:tr w:rsidR="00404331" w:rsidRPr="00FE6239" w14:paraId="6EC6D2C7" w14:textId="77777777" w:rsidTr="00E4368C">
        <w:trPr>
          <w:trHeight w:val="576"/>
        </w:trPr>
        <w:tc>
          <w:tcPr>
            <w:tcW w:w="2304" w:type="dxa"/>
            <w:vAlign w:val="center"/>
          </w:tcPr>
          <w:p w14:paraId="4740A854" w14:textId="08E52046" w:rsidR="0038184D" w:rsidRPr="00FE6239" w:rsidRDefault="0038184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NPV</w:t>
            </w:r>
            <w:r w:rsidR="00367B6C" w:rsidRPr="000D2857">
              <w:rPr>
                <w:rFonts w:ascii="Arial" w:eastAsia="Calibri" w:hAnsi="Arial" w:cs="Arial"/>
                <w:bCs/>
                <w:sz w:val="20"/>
                <w:vertAlign w:val="superscript"/>
                <w:lang w:val="sr-Latn-RS"/>
              </w:rPr>
              <w:t>1,2</w:t>
            </w:r>
            <w:r w:rsidRPr="00FE6239">
              <w:rPr>
                <w:rFonts w:ascii="Arial" w:eastAsia="Calibri" w:hAnsi="Arial" w:cs="Arial"/>
                <w:bCs/>
                <w:sz w:val="20"/>
                <w:lang w:val="sr-Latn-RS"/>
              </w:rPr>
              <w:br/>
              <w:t>(posle oporezivanja, 5% diskontna stopa)</w:t>
            </w:r>
          </w:p>
        </w:tc>
        <w:tc>
          <w:tcPr>
            <w:tcW w:w="1411" w:type="dxa"/>
            <w:shd w:val="clear" w:color="auto" w:fill="auto"/>
            <w:vAlign w:val="center"/>
          </w:tcPr>
          <w:p w14:paraId="16866BEB" w14:textId="678A7E55"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576AB0" w:rsidRPr="00FE6239">
              <w:rPr>
                <w:rFonts w:ascii="Arial" w:eastAsia="Calibri" w:hAnsi="Arial" w:cs="Arial"/>
                <w:bCs/>
                <w:sz w:val="20"/>
                <w:lang w:val="sr-Latn-RS"/>
              </w:rPr>
              <w:t>410</w:t>
            </w:r>
          </w:p>
        </w:tc>
        <w:tc>
          <w:tcPr>
            <w:tcW w:w="1411" w:type="dxa"/>
            <w:shd w:val="clear" w:color="auto" w:fill="auto"/>
            <w:vAlign w:val="center"/>
          </w:tcPr>
          <w:p w14:paraId="3DE6E233" w14:textId="471D6A6E"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576AB0" w:rsidRPr="00FE6239">
              <w:rPr>
                <w:rFonts w:ascii="Arial" w:eastAsia="Calibri" w:hAnsi="Arial" w:cs="Arial"/>
                <w:bCs/>
                <w:sz w:val="20"/>
                <w:lang w:val="sr-Latn-RS"/>
              </w:rPr>
              <w:t>573</w:t>
            </w:r>
          </w:p>
        </w:tc>
        <w:tc>
          <w:tcPr>
            <w:tcW w:w="1411" w:type="dxa"/>
            <w:shd w:val="clear" w:color="auto" w:fill="auto"/>
            <w:vAlign w:val="center"/>
          </w:tcPr>
          <w:p w14:paraId="5D809179" w14:textId="4E88D8D9"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576AB0" w:rsidRPr="00FE6239">
              <w:rPr>
                <w:rFonts w:ascii="Arial" w:eastAsia="Calibri" w:hAnsi="Arial" w:cs="Arial"/>
                <w:bCs/>
                <w:sz w:val="20"/>
                <w:lang w:val="sr-Latn-RS"/>
              </w:rPr>
              <w:t>735</w:t>
            </w:r>
          </w:p>
        </w:tc>
        <w:tc>
          <w:tcPr>
            <w:tcW w:w="1411" w:type="dxa"/>
            <w:vAlign w:val="center"/>
          </w:tcPr>
          <w:p w14:paraId="2859ABB8" w14:textId="72F3E355"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$1.059</w:t>
            </w:r>
          </w:p>
        </w:tc>
        <w:tc>
          <w:tcPr>
            <w:tcW w:w="1411" w:type="dxa"/>
            <w:vAlign w:val="center"/>
          </w:tcPr>
          <w:p w14:paraId="131D86BE" w14:textId="1165204E"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$1.222</w:t>
            </w:r>
          </w:p>
        </w:tc>
      </w:tr>
      <w:tr w:rsidR="00404331" w:rsidRPr="00FE6239" w14:paraId="22C549BC" w14:textId="77777777" w:rsidTr="00E4368C">
        <w:trPr>
          <w:trHeight w:val="576"/>
        </w:trPr>
        <w:tc>
          <w:tcPr>
            <w:tcW w:w="2304" w:type="dxa"/>
            <w:vAlign w:val="center"/>
          </w:tcPr>
          <w:p w14:paraId="5C911F7E" w14:textId="4A6817DE" w:rsidR="0038184D" w:rsidRPr="00FE6239" w:rsidRDefault="0038184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IRR</w:t>
            </w:r>
            <w:r w:rsidR="00367B6C" w:rsidRPr="000D2857">
              <w:rPr>
                <w:rFonts w:ascii="Arial" w:eastAsia="Calibri" w:hAnsi="Arial" w:cs="Arial"/>
                <w:bCs/>
                <w:sz w:val="20"/>
                <w:vertAlign w:val="superscript"/>
                <w:lang w:val="sr-Latn-RS"/>
              </w:rPr>
              <w:t>1,2</w:t>
            </w:r>
            <w:r w:rsidRPr="00FE6239">
              <w:rPr>
                <w:rFonts w:ascii="Arial" w:eastAsia="Calibri" w:hAnsi="Arial" w:cs="Arial"/>
                <w:bCs/>
                <w:sz w:val="20"/>
                <w:lang w:val="sr-Latn-RS"/>
              </w:rPr>
              <w:t xml:space="preserve"> </w:t>
            </w:r>
            <w:r w:rsidRPr="00FE6239">
              <w:rPr>
                <w:rFonts w:ascii="Arial" w:eastAsia="Calibri" w:hAnsi="Arial" w:cs="Arial"/>
                <w:bCs/>
                <w:sz w:val="20"/>
                <w:lang w:val="sr-Latn-RS"/>
              </w:rPr>
              <w:br/>
              <w:t>(posle oporezivanja)</w:t>
            </w:r>
          </w:p>
        </w:tc>
        <w:tc>
          <w:tcPr>
            <w:tcW w:w="1411" w:type="dxa"/>
            <w:shd w:val="clear" w:color="auto" w:fill="auto"/>
            <w:vAlign w:val="center"/>
          </w:tcPr>
          <w:p w14:paraId="467200B6" w14:textId="5479CDD3"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 </w:t>
            </w:r>
            <w:r w:rsidR="00576AB0" w:rsidRPr="00FE6239">
              <w:rPr>
                <w:rFonts w:ascii="Arial" w:eastAsia="Calibri" w:hAnsi="Arial" w:cs="Arial"/>
                <w:bCs/>
                <w:sz w:val="20"/>
                <w:lang w:val="sr-Latn-RS"/>
              </w:rPr>
              <w:t>28,3</w:t>
            </w:r>
            <w:r w:rsidR="00284DE3" w:rsidRPr="00FE6239">
              <w:rPr>
                <w:rFonts w:ascii="Arial" w:eastAsia="Calibri" w:hAnsi="Arial" w:cs="Arial"/>
                <w:bCs/>
                <w:sz w:val="20"/>
                <w:lang w:val="sr-Latn-RS"/>
              </w:rPr>
              <w:t xml:space="preserve"> </w:t>
            </w:r>
            <w:r w:rsidR="00576AB0" w:rsidRPr="00FE6239">
              <w:rPr>
                <w:rFonts w:ascii="Arial" w:eastAsia="Calibri" w:hAnsi="Arial" w:cs="Arial"/>
                <w:bCs/>
                <w:sz w:val="20"/>
                <w:lang w:val="sr-Latn-RS"/>
              </w:rPr>
              <w:t>%</w:t>
            </w:r>
          </w:p>
        </w:tc>
        <w:tc>
          <w:tcPr>
            <w:tcW w:w="1411" w:type="dxa"/>
            <w:shd w:val="clear" w:color="auto" w:fill="auto"/>
            <w:vAlign w:val="center"/>
          </w:tcPr>
          <w:p w14:paraId="1E921B17" w14:textId="41CE9F19" w:rsidR="0038184D" w:rsidRPr="00FE6239" w:rsidRDefault="00576AB0"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35,1</w:t>
            </w:r>
          </w:p>
        </w:tc>
        <w:tc>
          <w:tcPr>
            <w:tcW w:w="1411" w:type="dxa"/>
            <w:shd w:val="clear" w:color="auto" w:fill="auto"/>
            <w:vAlign w:val="center"/>
          </w:tcPr>
          <w:p w14:paraId="6625F414" w14:textId="4B175225"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41,4</w:t>
            </w:r>
            <w:r w:rsidR="00284DE3" w:rsidRPr="00FE6239">
              <w:rPr>
                <w:rFonts w:ascii="Arial" w:eastAsia="Calibri" w:hAnsi="Arial" w:cs="Arial"/>
                <w:bCs/>
                <w:sz w:val="20"/>
                <w:lang w:val="sr-Latn-RS"/>
              </w:rPr>
              <w:t xml:space="preserve"> %</w:t>
            </w:r>
          </w:p>
        </w:tc>
        <w:tc>
          <w:tcPr>
            <w:tcW w:w="1411" w:type="dxa"/>
            <w:vAlign w:val="center"/>
          </w:tcPr>
          <w:p w14:paraId="5911A258" w14:textId="6295504A"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52,5</w:t>
            </w:r>
            <w:r w:rsidR="001E19CC" w:rsidRPr="00FE6239">
              <w:rPr>
                <w:rFonts w:ascii="Arial" w:eastAsia="Calibri" w:hAnsi="Arial" w:cs="Arial"/>
                <w:bCs/>
                <w:sz w:val="20"/>
                <w:lang w:val="sr-Latn-RS"/>
              </w:rPr>
              <w:t xml:space="preserve"> %</w:t>
            </w:r>
          </w:p>
        </w:tc>
        <w:tc>
          <w:tcPr>
            <w:tcW w:w="1411" w:type="dxa"/>
            <w:vAlign w:val="center"/>
          </w:tcPr>
          <w:p w14:paraId="148DE635" w14:textId="15360166"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58</w:t>
            </w:r>
            <w:r w:rsidR="001E19CC" w:rsidRPr="00FE6239">
              <w:rPr>
                <w:rFonts w:ascii="Arial" w:eastAsia="Calibri" w:hAnsi="Arial" w:cs="Arial"/>
                <w:bCs/>
                <w:sz w:val="20"/>
                <w:lang w:val="sr-Latn-RS"/>
              </w:rPr>
              <w:t xml:space="preserve"> </w:t>
            </w:r>
            <w:r w:rsidRPr="00FE6239">
              <w:rPr>
                <w:rFonts w:ascii="Arial" w:eastAsia="Calibri" w:hAnsi="Arial" w:cs="Arial"/>
                <w:bCs/>
                <w:sz w:val="20"/>
                <w:lang w:val="sr-Latn-RS"/>
              </w:rPr>
              <w:t>%</w:t>
            </w:r>
          </w:p>
        </w:tc>
      </w:tr>
      <w:tr w:rsidR="00404331" w:rsidRPr="00FE6239" w14:paraId="34E8DF55" w14:textId="77777777" w:rsidTr="00E4368C">
        <w:trPr>
          <w:trHeight w:val="576"/>
        </w:trPr>
        <w:tc>
          <w:tcPr>
            <w:tcW w:w="2304" w:type="dxa"/>
            <w:vAlign w:val="center"/>
          </w:tcPr>
          <w:p w14:paraId="05AA79E8" w14:textId="3E3BBB82" w:rsidR="0038184D" w:rsidRPr="00FE6239" w:rsidRDefault="0038184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Otplata</w:t>
            </w:r>
          </w:p>
          <w:p w14:paraId="78136D21" w14:textId="4D33AD3F" w:rsidR="0038184D" w:rsidRPr="00FE6239" w:rsidRDefault="0038184D"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(godina)</w:t>
            </w:r>
          </w:p>
        </w:tc>
        <w:tc>
          <w:tcPr>
            <w:tcW w:w="1411" w:type="dxa"/>
            <w:shd w:val="clear" w:color="auto" w:fill="auto"/>
            <w:vAlign w:val="center"/>
          </w:tcPr>
          <w:p w14:paraId="1C4E7F81" w14:textId="4587E8D5" w:rsidR="0038184D" w:rsidRPr="00FE6239" w:rsidRDefault="00576AB0"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2,3</w:t>
            </w:r>
          </w:p>
        </w:tc>
        <w:tc>
          <w:tcPr>
            <w:tcW w:w="1411" w:type="dxa"/>
            <w:shd w:val="clear" w:color="auto" w:fill="auto"/>
            <w:vAlign w:val="center"/>
          </w:tcPr>
          <w:p w14:paraId="0A7E3CBA" w14:textId="09FC0953" w:rsidR="0038184D" w:rsidRPr="00FE6239" w:rsidRDefault="00576AB0"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1,9</w:t>
            </w:r>
          </w:p>
        </w:tc>
        <w:tc>
          <w:tcPr>
            <w:tcW w:w="1411" w:type="dxa"/>
            <w:shd w:val="clear" w:color="auto" w:fill="auto"/>
            <w:vAlign w:val="center"/>
          </w:tcPr>
          <w:p w14:paraId="27EC5C47" w14:textId="24FE75BE"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1,7</w:t>
            </w:r>
          </w:p>
        </w:tc>
        <w:tc>
          <w:tcPr>
            <w:tcW w:w="1411" w:type="dxa"/>
            <w:vAlign w:val="center"/>
          </w:tcPr>
          <w:p w14:paraId="319CC5D1" w14:textId="50F7C387"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1,4</w:t>
            </w:r>
          </w:p>
        </w:tc>
        <w:tc>
          <w:tcPr>
            <w:tcW w:w="1411" w:type="dxa"/>
            <w:vAlign w:val="center"/>
          </w:tcPr>
          <w:p w14:paraId="665DBB57" w14:textId="4C14F326" w:rsidR="0038184D" w:rsidRPr="00FE6239" w:rsidRDefault="0040698C"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1,2</w:t>
            </w:r>
          </w:p>
        </w:tc>
      </w:tr>
    </w:tbl>
    <w:p w14:paraId="208964B8" w14:textId="54044E08" w:rsidR="00CD194C" w:rsidRPr="000D2857" w:rsidRDefault="00367B6C" w:rsidP="000D2857">
      <w:pPr>
        <w:autoSpaceDE/>
        <w:autoSpaceDN/>
        <w:adjustRightInd/>
        <w:spacing w:line="276" w:lineRule="auto"/>
        <w:ind w:left="57" w:hanging="57"/>
        <w:rPr>
          <w:rFonts w:ascii="Arial" w:eastAsia="Calibri" w:hAnsi="Arial" w:cs="Arial"/>
          <w:bCs/>
          <w:sz w:val="16"/>
          <w:szCs w:val="16"/>
          <w:lang w:val="sr-Latn-RS"/>
        </w:rPr>
      </w:pPr>
      <w:r w:rsidRPr="000D2857">
        <w:rPr>
          <w:rFonts w:ascii="Arial" w:eastAsia="Calibri" w:hAnsi="Arial" w:cs="Arial"/>
          <w:bCs/>
          <w:sz w:val="16"/>
          <w:szCs w:val="16"/>
          <w:vertAlign w:val="superscript"/>
          <w:lang w:val="sr-Latn-RS"/>
        </w:rPr>
        <w:t>1</w:t>
      </w:r>
      <w:r>
        <w:rPr>
          <w:rFonts w:ascii="Arial" w:eastAsia="Calibri" w:hAnsi="Arial" w:cs="Arial"/>
          <w:bCs/>
          <w:sz w:val="16"/>
          <w:szCs w:val="16"/>
          <w:lang w:val="sr-Latn-RS"/>
        </w:rPr>
        <w:t xml:space="preserve"> </w:t>
      </w:r>
      <w:r w:rsidR="00CD194C" w:rsidRPr="000D2857">
        <w:rPr>
          <w:rFonts w:ascii="Arial" w:eastAsia="Calibri" w:hAnsi="Arial" w:cs="Arial"/>
          <w:bCs/>
          <w:sz w:val="16"/>
          <w:szCs w:val="16"/>
          <w:lang w:val="sr-Latn-RS"/>
        </w:rPr>
        <w:t>Ekonomija pre izgradnje pretpostavlja da početni kapital nije potrošen pre donošenja odluke o izgradnji i zasniva se na finansijskim</w:t>
      </w:r>
    </w:p>
    <w:p w14:paraId="51E9B3A5" w14:textId="77777777" w:rsidR="00CD194C" w:rsidRPr="000D2857" w:rsidRDefault="00CD194C" w:rsidP="000D2857">
      <w:pPr>
        <w:autoSpaceDE/>
        <w:autoSpaceDN/>
        <w:adjustRightInd/>
        <w:spacing w:line="276" w:lineRule="auto"/>
        <w:ind w:left="57" w:hanging="57"/>
        <w:rPr>
          <w:rFonts w:ascii="Arial" w:eastAsia="Calibri" w:hAnsi="Arial" w:cs="Arial"/>
          <w:bCs/>
          <w:sz w:val="16"/>
          <w:szCs w:val="16"/>
          <w:lang w:val="sr-Latn-RS"/>
        </w:rPr>
      </w:pPr>
      <w:r w:rsidRPr="000D2857">
        <w:rPr>
          <w:rFonts w:ascii="Arial" w:eastAsia="Calibri" w:hAnsi="Arial" w:cs="Arial"/>
          <w:bCs/>
          <w:sz w:val="16"/>
          <w:szCs w:val="16"/>
          <w:lang w:val="sr-Latn-RS"/>
        </w:rPr>
        <w:t xml:space="preserve">  godinama.</w:t>
      </w:r>
    </w:p>
    <w:p w14:paraId="06996400" w14:textId="7DD2E15F" w:rsidR="00CD194C" w:rsidRPr="00947ACC" w:rsidRDefault="00367B6C" w:rsidP="000D2857">
      <w:pPr>
        <w:autoSpaceDE/>
        <w:autoSpaceDN/>
        <w:adjustRightInd/>
        <w:spacing w:line="276" w:lineRule="auto"/>
        <w:ind w:left="57" w:hanging="57"/>
        <w:rPr>
          <w:rFonts w:ascii="Arial" w:eastAsia="Calibri" w:hAnsi="Arial" w:cs="Arial"/>
          <w:bCs/>
          <w:sz w:val="16"/>
          <w:szCs w:val="16"/>
          <w:lang w:val="sr-Latn-RS"/>
        </w:rPr>
      </w:pPr>
      <w:r w:rsidRPr="00947ACC">
        <w:rPr>
          <w:rFonts w:ascii="Arial" w:hAnsi="Arial" w:cs="Arial"/>
          <w:sz w:val="16"/>
          <w:szCs w:val="16"/>
          <w:vertAlign w:val="superscript"/>
          <w:lang w:val="sr-Latn-RS"/>
        </w:rPr>
        <w:t>2</w:t>
      </w:r>
      <w:r w:rsidRPr="00947ACC">
        <w:rPr>
          <w:rFonts w:ascii="Arial" w:hAnsi="Arial" w:cs="Arial"/>
          <w:sz w:val="16"/>
          <w:szCs w:val="16"/>
          <w:lang w:val="sr-Latn-RS"/>
        </w:rPr>
        <w:t xml:space="preserve"> </w:t>
      </w:r>
      <w:r w:rsidR="00CD194C" w:rsidRPr="00947ACC">
        <w:rPr>
          <w:rFonts w:ascii="Arial" w:hAnsi="Arial" w:cs="Arial"/>
          <w:sz w:val="16"/>
          <w:szCs w:val="16"/>
          <w:lang w:val="sr-Latn-RS"/>
        </w:rPr>
        <w:t>Važeće zakonodavstvo u Srbiji dozvoljava poreske olakšice za velike investicije na period od maksimalno 10 godina, pod uslovom da se određeni uslovi podobnosti održavaju tokom 10-godišnjeg perioda. PFS pretpostavlja da projekat Čoka Rakita ispunjava uslove za ovu poresku olakšicu i da je primenjena efektivna stopa poreza na dohodak 0</w:t>
      </w:r>
      <w:r w:rsidR="00ED5FD8" w:rsidRPr="00947ACC">
        <w:rPr>
          <w:rFonts w:ascii="Arial" w:hAnsi="Arial" w:cs="Arial"/>
          <w:sz w:val="16"/>
          <w:szCs w:val="16"/>
          <w:lang w:val="sr-Latn-RS"/>
        </w:rPr>
        <w:t xml:space="preserve"> </w:t>
      </w:r>
      <w:r w:rsidR="00CD194C" w:rsidRPr="00947ACC">
        <w:rPr>
          <w:rFonts w:ascii="Arial" w:hAnsi="Arial" w:cs="Arial"/>
          <w:sz w:val="16"/>
          <w:szCs w:val="16"/>
          <w:lang w:val="sr-Latn-RS"/>
        </w:rPr>
        <w:t>% tokom 10-godišnjeg veka trajanja projekta.</w:t>
      </w:r>
    </w:p>
    <w:p w14:paraId="63446C24" w14:textId="77777777" w:rsidR="001E19CC" w:rsidRPr="00FE6239" w:rsidRDefault="001E19CC" w:rsidP="000147C7">
      <w:pPr>
        <w:autoSpaceDE/>
        <w:autoSpaceDN/>
        <w:adjustRightInd/>
        <w:spacing w:after="200" w:line="276" w:lineRule="auto"/>
        <w:rPr>
          <w:rFonts w:ascii="Arial" w:eastAsia="Calibri" w:hAnsi="Arial" w:cs="Arial"/>
          <w:b/>
          <w:sz w:val="20"/>
          <w:lang w:val="sr-Latn-RS"/>
        </w:rPr>
      </w:pPr>
    </w:p>
    <w:p w14:paraId="55CC6F31" w14:textId="7C5CA0C9" w:rsidR="007D3EFF" w:rsidRPr="00FE6239" w:rsidRDefault="00691E4D" w:rsidP="007D3EFF">
      <w:pPr>
        <w:spacing w:before="240" w:after="120" w:line="320" w:lineRule="atLeast"/>
        <w:jc w:val="both"/>
        <w:rPr>
          <w:rFonts w:ascii="Arial" w:hAnsi="Arial" w:cs="Arial"/>
          <w:b/>
          <w:bCs/>
          <w:sz w:val="20"/>
          <w:lang w:val="sr-Latn-RS"/>
        </w:rPr>
      </w:pPr>
      <w:r w:rsidRPr="00FE6239">
        <w:rPr>
          <w:rFonts w:ascii="Arial" w:hAnsi="Arial" w:cs="Arial"/>
          <w:b/>
          <w:bCs/>
          <w:sz w:val="20"/>
          <w:lang w:val="sr-Latn-RS"/>
        </w:rPr>
        <w:t>Procena m</w:t>
      </w:r>
      <w:r w:rsidR="007D3EFF" w:rsidRPr="00FE6239">
        <w:rPr>
          <w:rFonts w:ascii="Arial" w:hAnsi="Arial" w:cs="Arial"/>
          <w:b/>
          <w:bCs/>
          <w:sz w:val="20"/>
          <w:lang w:val="sr-Latn-RS"/>
        </w:rPr>
        <w:t>ineralni</w:t>
      </w:r>
      <w:r w:rsidRPr="00FE6239">
        <w:rPr>
          <w:rFonts w:ascii="Arial" w:hAnsi="Arial" w:cs="Arial"/>
          <w:b/>
          <w:bCs/>
          <w:sz w:val="20"/>
          <w:lang w:val="sr-Latn-RS"/>
        </w:rPr>
        <w:t>h</w:t>
      </w:r>
      <w:r w:rsidR="007D3EFF" w:rsidRPr="00FE6239">
        <w:rPr>
          <w:rFonts w:ascii="Arial" w:hAnsi="Arial" w:cs="Arial"/>
          <w:b/>
          <w:bCs/>
          <w:sz w:val="20"/>
          <w:lang w:val="sr-Latn-RS"/>
        </w:rPr>
        <w:t xml:space="preserve"> </w:t>
      </w:r>
      <w:r w:rsidRPr="00FE6239">
        <w:rPr>
          <w:rFonts w:ascii="Arial" w:hAnsi="Arial" w:cs="Arial"/>
          <w:b/>
          <w:bCs/>
          <w:sz w:val="20"/>
          <w:lang w:val="sr-Latn-RS"/>
        </w:rPr>
        <w:t xml:space="preserve">resursa </w:t>
      </w:r>
      <w:r w:rsidR="007D3EFF" w:rsidRPr="00FE6239">
        <w:rPr>
          <w:rFonts w:ascii="Arial" w:hAnsi="Arial" w:cs="Arial"/>
          <w:b/>
          <w:bCs/>
          <w:sz w:val="20"/>
          <w:lang w:val="sr-Latn-RS"/>
        </w:rPr>
        <w:t xml:space="preserve">i </w:t>
      </w:r>
      <w:r w:rsidRPr="00FE6239">
        <w:rPr>
          <w:rFonts w:ascii="Arial" w:hAnsi="Arial" w:cs="Arial"/>
          <w:b/>
          <w:bCs/>
          <w:sz w:val="20"/>
          <w:lang w:val="sr-Latn-RS"/>
        </w:rPr>
        <w:t xml:space="preserve">mineralnih </w:t>
      </w:r>
      <w:r w:rsidR="007D3EFF" w:rsidRPr="00FE6239">
        <w:rPr>
          <w:rFonts w:ascii="Arial" w:hAnsi="Arial" w:cs="Arial"/>
          <w:b/>
          <w:bCs/>
          <w:sz w:val="20"/>
          <w:lang w:val="sr-Latn-RS"/>
        </w:rPr>
        <w:t xml:space="preserve">rezervi </w:t>
      </w:r>
      <w:r w:rsidR="00983ACA" w:rsidRPr="00FE6239">
        <w:rPr>
          <w:rFonts w:ascii="Arial" w:hAnsi="Arial" w:cs="Arial"/>
          <w:b/>
          <w:bCs/>
          <w:sz w:val="20"/>
          <w:lang w:val="sr-Latn-RS"/>
        </w:rPr>
        <w:t>(MRMR)</w:t>
      </w:r>
    </w:p>
    <w:p w14:paraId="683D59C0" w14:textId="144B81F0" w:rsidR="007D3EFF" w:rsidRPr="00FE6239" w:rsidRDefault="00691E4D" w:rsidP="007D3EFF">
      <w:pPr>
        <w:spacing w:before="240" w:after="120" w:line="320" w:lineRule="atLeast"/>
        <w:jc w:val="both"/>
        <w:rPr>
          <w:rFonts w:ascii="Arial" w:hAnsi="Arial" w:cs="Arial"/>
          <w:sz w:val="20"/>
          <w:lang w:val="sr-Latn-RS"/>
        </w:rPr>
      </w:pPr>
      <w:r w:rsidRPr="00FE6239">
        <w:rPr>
          <w:rFonts w:ascii="Arial" w:hAnsi="Arial" w:cs="Arial"/>
          <w:sz w:val="20"/>
          <w:lang w:val="sr-Latn-RS"/>
        </w:rPr>
        <w:t>U saradnji sa PFS, DPM je ažurirao Procenu mineralnih resursa („MRE“) za Čok</w:t>
      </w:r>
      <w:r w:rsidR="00300DB0" w:rsidRPr="00FE6239">
        <w:rPr>
          <w:rFonts w:ascii="Arial" w:hAnsi="Arial" w:cs="Arial"/>
          <w:sz w:val="20"/>
          <w:lang w:val="sr-Latn-RS"/>
        </w:rPr>
        <w:t>a</w:t>
      </w:r>
      <w:r w:rsidRPr="00FE6239">
        <w:rPr>
          <w:rFonts w:ascii="Arial" w:hAnsi="Arial" w:cs="Arial"/>
          <w:sz w:val="20"/>
          <w:lang w:val="sr-Latn-RS"/>
        </w:rPr>
        <w:t xml:space="preserve"> Rakitu. Baza podataka je </w:t>
      </w:r>
      <w:r w:rsidR="00983ACA" w:rsidRPr="00FE6239">
        <w:rPr>
          <w:rFonts w:ascii="Arial" w:hAnsi="Arial" w:cs="Arial"/>
          <w:sz w:val="20"/>
          <w:lang w:val="sr-Latn-RS"/>
        </w:rPr>
        <w:t>kompletirana</w:t>
      </w:r>
      <w:r w:rsidRPr="00FE6239">
        <w:rPr>
          <w:rFonts w:ascii="Arial" w:hAnsi="Arial" w:cs="Arial"/>
          <w:sz w:val="20"/>
          <w:lang w:val="sr-Latn-RS"/>
        </w:rPr>
        <w:t xml:space="preserve"> 30. avgusta 2024. godine, što je ujedno i datum stupanja na snagu MRE. </w:t>
      </w:r>
      <w:r w:rsidR="008E4628" w:rsidRPr="00FE6239">
        <w:rPr>
          <w:rFonts w:ascii="Arial" w:hAnsi="Arial" w:cs="Arial"/>
          <w:sz w:val="20"/>
          <w:lang w:val="sr-Latn-RS"/>
        </w:rPr>
        <w:t>Rastojanje</w:t>
      </w:r>
      <w:r w:rsidR="007D3EFF" w:rsidRPr="00FE6239">
        <w:rPr>
          <w:rFonts w:ascii="Arial" w:hAnsi="Arial" w:cs="Arial"/>
          <w:sz w:val="20"/>
          <w:lang w:val="sr-Latn-RS"/>
        </w:rPr>
        <w:t xml:space="preserve"> bušotina je približno 30 m </w:t>
      </w:r>
      <w:r w:rsidR="008E4628" w:rsidRPr="00FE6239">
        <w:rPr>
          <w:rFonts w:ascii="Arial" w:hAnsi="Arial" w:cs="Arial"/>
          <w:sz w:val="20"/>
          <w:lang w:val="sr-Latn-RS"/>
        </w:rPr>
        <w:t>x</w:t>
      </w:r>
      <w:r w:rsidR="007D3EFF" w:rsidRPr="00FE6239">
        <w:rPr>
          <w:rFonts w:ascii="Arial" w:hAnsi="Arial" w:cs="Arial"/>
          <w:sz w:val="20"/>
          <w:lang w:val="sr-Latn-RS"/>
        </w:rPr>
        <w:t xml:space="preserve"> 30 m iznad </w:t>
      </w:r>
      <w:r w:rsidR="008E4628" w:rsidRPr="00FE6239">
        <w:rPr>
          <w:rFonts w:ascii="Arial" w:hAnsi="Arial" w:cs="Arial"/>
          <w:sz w:val="20"/>
          <w:lang w:val="sr-Latn-RS"/>
        </w:rPr>
        <w:t xml:space="preserve">projektovanih kontura </w:t>
      </w:r>
      <w:r w:rsidR="007D3EFF" w:rsidRPr="00FE6239">
        <w:rPr>
          <w:rFonts w:ascii="Arial" w:hAnsi="Arial" w:cs="Arial"/>
          <w:sz w:val="20"/>
          <w:lang w:val="sr-Latn-RS"/>
        </w:rPr>
        <w:t>ležišta</w:t>
      </w:r>
      <w:r w:rsidR="008E4628" w:rsidRPr="00FE6239">
        <w:rPr>
          <w:rFonts w:ascii="Arial" w:hAnsi="Arial" w:cs="Arial"/>
          <w:sz w:val="20"/>
          <w:lang w:val="sr-Latn-RS"/>
        </w:rPr>
        <w:t xml:space="preserve"> na površinu terena</w:t>
      </w:r>
      <w:r w:rsidR="007D3EFF" w:rsidRPr="00FE6239">
        <w:rPr>
          <w:rFonts w:ascii="Arial" w:hAnsi="Arial" w:cs="Arial"/>
          <w:sz w:val="20"/>
          <w:lang w:val="sr-Latn-RS"/>
        </w:rPr>
        <w:t xml:space="preserve">, </w:t>
      </w:r>
      <w:r w:rsidR="00367B6C">
        <w:rPr>
          <w:rFonts w:ascii="Arial" w:hAnsi="Arial" w:cs="Arial"/>
          <w:sz w:val="20"/>
          <w:lang w:val="sr-Latn-RS"/>
        </w:rPr>
        <w:t xml:space="preserve">sa pogušćenjem mreže bušenja od 20 m x 15 m </w:t>
      </w:r>
      <w:r w:rsidR="007D3EFF" w:rsidRPr="00FE6239">
        <w:rPr>
          <w:rFonts w:ascii="Arial" w:hAnsi="Arial" w:cs="Arial"/>
          <w:sz w:val="20"/>
          <w:lang w:val="sr-Latn-RS"/>
        </w:rPr>
        <w:t xml:space="preserve">unutar </w:t>
      </w:r>
      <w:r w:rsidR="008E4628" w:rsidRPr="00FE6239">
        <w:rPr>
          <w:rFonts w:ascii="Arial" w:hAnsi="Arial" w:cs="Arial"/>
          <w:sz w:val="20"/>
          <w:lang w:val="sr-Latn-RS"/>
        </w:rPr>
        <w:t xml:space="preserve">bogatog </w:t>
      </w:r>
      <w:r w:rsidR="007D3EFF" w:rsidRPr="00FE6239">
        <w:rPr>
          <w:rFonts w:ascii="Arial" w:hAnsi="Arial" w:cs="Arial"/>
          <w:sz w:val="20"/>
          <w:lang w:val="sr-Latn-RS"/>
        </w:rPr>
        <w:t xml:space="preserve">jezgra ležišta. Ažurirana </w:t>
      </w:r>
      <w:r w:rsidR="007522C0" w:rsidRPr="00FE6239">
        <w:rPr>
          <w:rFonts w:ascii="Arial" w:hAnsi="Arial" w:cs="Arial"/>
          <w:sz w:val="20"/>
          <w:lang w:val="sr-Latn-RS"/>
        </w:rPr>
        <w:t>MRE</w:t>
      </w:r>
      <w:r w:rsidR="007D3EFF" w:rsidRPr="00FE6239">
        <w:rPr>
          <w:rFonts w:ascii="Arial" w:hAnsi="Arial" w:cs="Arial"/>
          <w:sz w:val="20"/>
          <w:lang w:val="sr-Latn-RS"/>
        </w:rPr>
        <w:t xml:space="preserve"> uključila je </w:t>
      </w:r>
      <w:r w:rsidR="008E4628" w:rsidRPr="00FE6239">
        <w:rPr>
          <w:rFonts w:ascii="Arial" w:hAnsi="Arial" w:cs="Arial"/>
          <w:sz w:val="20"/>
          <w:lang w:val="sr-Latn-RS"/>
        </w:rPr>
        <w:t>potpunije</w:t>
      </w:r>
      <w:r w:rsidR="007D3EFF" w:rsidRPr="00FE6239">
        <w:rPr>
          <w:rFonts w:ascii="Arial" w:hAnsi="Arial" w:cs="Arial"/>
          <w:sz w:val="20"/>
          <w:lang w:val="sr-Latn-RS"/>
        </w:rPr>
        <w:t xml:space="preserve"> razumevanje geoloških kontrola i </w:t>
      </w:r>
      <w:r w:rsidR="008E4628" w:rsidRPr="00FE6239">
        <w:rPr>
          <w:rFonts w:ascii="Arial" w:hAnsi="Arial" w:cs="Arial"/>
          <w:sz w:val="20"/>
          <w:lang w:val="sr-Latn-RS"/>
        </w:rPr>
        <w:t>građe</w:t>
      </w:r>
      <w:r w:rsidR="007D3EFF" w:rsidRPr="00FE6239">
        <w:rPr>
          <w:rFonts w:ascii="Arial" w:hAnsi="Arial" w:cs="Arial"/>
          <w:sz w:val="20"/>
          <w:lang w:val="sr-Latn-RS"/>
        </w:rPr>
        <w:t xml:space="preserve"> ležišta. </w:t>
      </w:r>
    </w:p>
    <w:p w14:paraId="3E03CE2F" w14:textId="54F6506B" w:rsidR="00691E4D" w:rsidRPr="00FE6239" w:rsidRDefault="00691E4D" w:rsidP="00691E4D">
      <w:pPr>
        <w:spacing w:before="240" w:after="120" w:line="320" w:lineRule="atLeast"/>
        <w:jc w:val="both"/>
        <w:rPr>
          <w:rFonts w:ascii="Arial" w:hAnsi="Arial" w:cs="Arial"/>
          <w:sz w:val="20"/>
          <w:lang w:val="sr-Latn-RS"/>
        </w:rPr>
      </w:pPr>
      <w:r w:rsidRPr="00FE6239">
        <w:rPr>
          <w:rFonts w:ascii="Arial" w:hAnsi="Arial" w:cs="Arial"/>
          <w:sz w:val="20"/>
          <w:lang w:val="sr-Latn-RS"/>
        </w:rPr>
        <w:t>Da bi se podrža</w:t>
      </w:r>
      <w:r w:rsidR="007E6C32" w:rsidRPr="00FE6239">
        <w:rPr>
          <w:rFonts w:ascii="Arial" w:hAnsi="Arial" w:cs="Arial"/>
          <w:sz w:val="20"/>
          <w:lang w:val="sr-Latn-RS"/>
        </w:rPr>
        <w:t>la</w:t>
      </w:r>
      <w:r w:rsidRPr="00FE6239">
        <w:rPr>
          <w:rFonts w:ascii="Arial" w:hAnsi="Arial" w:cs="Arial"/>
          <w:sz w:val="20"/>
          <w:lang w:val="sr-Latn-RS"/>
        </w:rPr>
        <w:t xml:space="preserve"> MRE, završena je sveobuhvatna analiza osetljivosti na pretpostavkama i parametrima korišćenim u proceni, koja je identifikovala optimalnu strategiju </w:t>
      </w:r>
      <w:r w:rsidR="007E6C32" w:rsidRPr="00FE6239">
        <w:rPr>
          <w:rFonts w:ascii="Arial" w:hAnsi="Arial" w:cs="Arial"/>
          <w:sz w:val="20"/>
          <w:lang w:val="sr-Latn-RS"/>
        </w:rPr>
        <w:t>uklanjanja izuzetno visokih sadržaja</w:t>
      </w:r>
      <w:r w:rsidRPr="00FE6239">
        <w:rPr>
          <w:rFonts w:ascii="Arial" w:hAnsi="Arial" w:cs="Arial"/>
          <w:sz w:val="20"/>
          <w:lang w:val="sr-Latn-RS"/>
        </w:rPr>
        <w:t xml:space="preserve">, kompozitnu dužinu, veličinu bloka, parametre pretrage i strategiju domena. MRE zadovoljava razumne izglede za eventualnu ekonomsku ekstrakciju (“RPEEE”) demonstrirajući prostorni kontinuitet mineralizacije na osnovu graničnog </w:t>
      </w:r>
      <w:r w:rsidR="007E6C32" w:rsidRPr="00FE6239">
        <w:rPr>
          <w:rFonts w:ascii="Arial" w:hAnsi="Arial" w:cs="Arial"/>
          <w:sz w:val="20"/>
          <w:lang w:val="sr-Latn-RS"/>
        </w:rPr>
        <w:t>sadržaja</w:t>
      </w:r>
      <w:r w:rsidRPr="00FE6239">
        <w:rPr>
          <w:rFonts w:ascii="Arial" w:hAnsi="Arial" w:cs="Arial"/>
          <w:sz w:val="20"/>
          <w:lang w:val="sr-Latn-RS"/>
        </w:rPr>
        <w:t xml:space="preserve"> od 2 g/t Au u izveštaju i optimizovanih zapremina</w:t>
      </w:r>
      <w:r w:rsidR="007E6C32" w:rsidRPr="00FE6239">
        <w:rPr>
          <w:rFonts w:ascii="Arial" w:hAnsi="Arial" w:cs="Arial"/>
          <w:sz w:val="20"/>
          <w:lang w:val="sr-Latn-RS"/>
        </w:rPr>
        <w:t xml:space="preserve"> otkopnih prostorija</w:t>
      </w:r>
      <w:r w:rsidRPr="00FE6239">
        <w:rPr>
          <w:rFonts w:ascii="Arial" w:hAnsi="Arial" w:cs="Arial"/>
          <w:sz w:val="20"/>
          <w:lang w:val="sr-Latn-RS"/>
        </w:rPr>
        <w:t xml:space="preserve">. </w:t>
      </w:r>
      <w:r w:rsidR="00367B6C">
        <w:rPr>
          <w:rFonts w:ascii="Arial" w:hAnsi="Arial" w:cs="Arial"/>
          <w:sz w:val="20"/>
          <w:lang w:val="sr-Latn-RS"/>
        </w:rPr>
        <w:t xml:space="preserve">Granični sadržaj pretpostavlja cenu zlata od 1,700 dolara po unci. </w:t>
      </w:r>
      <w:r w:rsidRPr="00FE6239">
        <w:rPr>
          <w:rFonts w:ascii="Arial" w:hAnsi="Arial" w:cs="Arial"/>
          <w:sz w:val="20"/>
          <w:lang w:val="sr-Latn-RS"/>
        </w:rPr>
        <w:t>MRE je klasifikovan</w:t>
      </w:r>
      <w:r w:rsidR="007E6C32" w:rsidRPr="00FE6239">
        <w:rPr>
          <w:rFonts w:ascii="Arial" w:hAnsi="Arial" w:cs="Arial"/>
          <w:sz w:val="20"/>
          <w:lang w:val="sr-Latn-RS"/>
        </w:rPr>
        <w:t>a</w:t>
      </w:r>
      <w:r w:rsidRPr="00FE6239">
        <w:rPr>
          <w:rFonts w:ascii="Arial" w:hAnsi="Arial" w:cs="Arial"/>
          <w:sz w:val="20"/>
          <w:lang w:val="sr-Latn-RS"/>
        </w:rPr>
        <w:t xml:space="preserve"> kao indicirani i pretpostavljeni mineralni resursi, na osnovu </w:t>
      </w:r>
      <w:r w:rsidR="007E6C32" w:rsidRPr="00FE6239">
        <w:rPr>
          <w:rFonts w:ascii="Arial" w:hAnsi="Arial" w:cs="Arial"/>
          <w:sz w:val="20"/>
          <w:lang w:val="sr-Latn-RS"/>
        </w:rPr>
        <w:t>rastojanja</w:t>
      </w:r>
      <w:r w:rsidRPr="00FE6239">
        <w:rPr>
          <w:rFonts w:ascii="Arial" w:hAnsi="Arial" w:cs="Arial"/>
          <w:sz w:val="20"/>
          <w:lang w:val="sr-Latn-RS"/>
        </w:rPr>
        <w:t xml:space="preserve"> bušotina podržanih studijom </w:t>
      </w:r>
      <w:r w:rsidR="007E6C32" w:rsidRPr="00FE6239">
        <w:rPr>
          <w:rFonts w:ascii="Arial" w:hAnsi="Arial" w:cs="Arial"/>
          <w:sz w:val="20"/>
          <w:lang w:val="sr-Latn-RS"/>
        </w:rPr>
        <w:t>gustine mreže bušenja</w:t>
      </w:r>
      <w:r w:rsidRPr="00FE6239">
        <w:rPr>
          <w:rFonts w:ascii="Arial" w:hAnsi="Arial" w:cs="Arial"/>
          <w:sz w:val="20"/>
          <w:lang w:val="sr-Latn-RS"/>
        </w:rPr>
        <w:t xml:space="preserve">, </w:t>
      </w:r>
      <w:r w:rsidR="007E6C32" w:rsidRPr="00FE6239">
        <w:rPr>
          <w:rFonts w:ascii="Arial" w:hAnsi="Arial" w:cs="Arial"/>
          <w:sz w:val="20"/>
          <w:lang w:val="sr-Latn-RS"/>
        </w:rPr>
        <w:t>QA</w:t>
      </w:r>
      <w:r w:rsidRPr="00FE6239">
        <w:rPr>
          <w:rFonts w:ascii="Arial" w:hAnsi="Arial" w:cs="Arial"/>
          <w:sz w:val="20"/>
          <w:lang w:val="sr-Latn-RS"/>
        </w:rPr>
        <w:t>/</w:t>
      </w:r>
      <w:r w:rsidR="007E6C32" w:rsidRPr="00FE6239">
        <w:rPr>
          <w:rFonts w:ascii="Arial" w:hAnsi="Arial" w:cs="Arial"/>
          <w:sz w:val="20"/>
          <w:lang w:val="sr-Latn-RS"/>
        </w:rPr>
        <w:t>QC</w:t>
      </w:r>
      <w:r w:rsidRPr="00FE6239">
        <w:rPr>
          <w:rFonts w:ascii="Arial" w:hAnsi="Arial" w:cs="Arial"/>
          <w:sz w:val="20"/>
          <w:lang w:val="sr-Latn-RS"/>
        </w:rPr>
        <w:t xml:space="preserve">, kvalitetom podataka, poverenjem u geološke </w:t>
      </w:r>
      <w:r w:rsidR="009E430D" w:rsidRPr="00FE6239">
        <w:rPr>
          <w:rFonts w:ascii="Arial" w:hAnsi="Arial" w:cs="Arial"/>
          <w:sz w:val="20"/>
          <w:lang w:val="sr-Latn-RS"/>
        </w:rPr>
        <w:t xml:space="preserve"> </w:t>
      </w:r>
      <w:r w:rsidR="007E6C32" w:rsidRPr="00FE6239">
        <w:rPr>
          <w:rFonts w:ascii="Arial" w:hAnsi="Arial" w:cs="Arial"/>
          <w:sz w:val="20"/>
          <w:lang w:val="sr-Latn-RS"/>
        </w:rPr>
        <w:t>i interpretacije mineralizacije.</w:t>
      </w:r>
    </w:p>
    <w:p w14:paraId="4680DC1A" w14:textId="1BEAC9EF" w:rsidR="00BC418E" w:rsidRDefault="00691E4D" w:rsidP="00D96AD8">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Procena </w:t>
      </w:r>
      <w:r w:rsidR="007E6C32" w:rsidRPr="00FE6239">
        <w:rPr>
          <w:rFonts w:ascii="Arial" w:hAnsi="Arial" w:cs="Arial"/>
          <w:sz w:val="20"/>
          <w:lang w:val="sr-Latn-RS"/>
        </w:rPr>
        <w:t xml:space="preserve">mineralnih </w:t>
      </w:r>
      <w:r w:rsidRPr="00FE6239">
        <w:rPr>
          <w:rFonts w:ascii="Arial" w:hAnsi="Arial" w:cs="Arial"/>
          <w:sz w:val="20"/>
          <w:lang w:val="sr-Latn-RS"/>
        </w:rPr>
        <w:t xml:space="preserve">rezervi je zasnovana samo na </w:t>
      </w:r>
      <w:r w:rsidR="007E6C32" w:rsidRPr="00FE6239">
        <w:rPr>
          <w:rFonts w:ascii="Arial" w:hAnsi="Arial" w:cs="Arial"/>
          <w:sz w:val="20"/>
          <w:lang w:val="sr-Latn-RS"/>
        </w:rPr>
        <w:t>indiciran</w:t>
      </w:r>
      <w:r w:rsidR="009F6E50" w:rsidRPr="00FE6239">
        <w:rPr>
          <w:rFonts w:ascii="Arial" w:hAnsi="Arial" w:cs="Arial"/>
          <w:sz w:val="20"/>
          <w:lang w:val="sr-Latn-RS"/>
        </w:rPr>
        <w:t>i</w:t>
      </w:r>
      <w:r w:rsidR="007E6C32" w:rsidRPr="00FE6239">
        <w:rPr>
          <w:rFonts w:ascii="Arial" w:hAnsi="Arial" w:cs="Arial"/>
          <w:sz w:val="20"/>
          <w:lang w:val="sr-Latn-RS"/>
        </w:rPr>
        <w:t>m</w:t>
      </w:r>
      <w:r w:rsidRPr="00FE6239">
        <w:rPr>
          <w:rFonts w:ascii="Arial" w:hAnsi="Arial" w:cs="Arial"/>
          <w:sz w:val="20"/>
          <w:lang w:val="sr-Latn-RS"/>
        </w:rPr>
        <w:t xml:space="preserve"> mineralnim resursima identifikovanim u blok modelu. Optimizovani oblici </w:t>
      </w:r>
      <w:r w:rsidR="007E6C32" w:rsidRPr="00FE6239">
        <w:rPr>
          <w:rFonts w:ascii="Arial" w:hAnsi="Arial" w:cs="Arial"/>
          <w:sz w:val="20"/>
          <w:lang w:val="sr-Latn-RS"/>
        </w:rPr>
        <w:t>otkopnih prostorija</w:t>
      </w:r>
      <w:r w:rsidRPr="00FE6239">
        <w:rPr>
          <w:rFonts w:ascii="Arial" w:hAnsi="Arial" w:cs="Arial"/>
          <w:sz w:val="20"/>
          <w:lang w:val="sr-Latn-RS"/>
        </w:rPr>
        <w:t xml:space="preserve"> su generisani u skladu sa postavljenim dizajnerskim i ekonomskim kriterijumima kao što su granični nivo, kriterijumi geometrije </w:t>
      </w:r>
      <w:r w:rsidR="007E6C32" w:rsidRPr="00FE6239">
        <w:rPr>
          <w:rFonts w:ascii="Arial" w:hAnsi="Arial" w:cs="Arial"/>
          <w:sz w:val="20"/>
          <w:lang w:val="sr-Latn-RS"/>
        </w:rPr>
        <w:t>ležišta</w:t>
      </w:r>
      <w:r w:rsidRPr="00FE6239">
        <w:rPr>
          <w:rFonts w:ascii="Arial" w:hAnsi="Arial" w:cs="Arial"/>
          <w:sz w:val="20"/>
          <w:lang w:val="sr-Latn-RS"/>
        </w:rPr>
        <w:t xml:space="preserve"> i parametri oblika </w:t>
      </w:r>
      <w:r w:rsidR="007E6C32" w:rsidRPr="00FE6239">
        <w:rPr>
          <w:rFonts w:ascii="Arial" w:hAnsi="Arial" w:cs="Arial"/>
          <w:sz w:val="20"/>
          <w:lang w:val="sr-Latn-RS"/>
        </w:rPr>
        <w:t>otkopa</w:t>
      </w:r>
      <w:r w:rsidRPr="00FE6239">
        <w:rPr>
          <w:rFonts w:ascii="Arial" w:hAnsi="Arial" w:cs="Arial"/>
          <w:sz w:val="20"/>
          <w:lang w:val="sr-Latn-RS"/>
        </w:rPr>
        <w:t xml:space="preserve">. </w:t>
      </w:r>
      <w:r w:rsidR="007E6C32" w:rsidRPr="00FE6239">
        <w:rPr>
          <w:rFonts w:ascii="Arial" w:hAnsi="Arial" w:cs="Arial"/>
          <w:sz w:val="20"/>
          <w:lang w:val="sr-Latn-RS"/>
        </w:rPr>
        <w:t>Otkopi</w:t>
      </w:r>
      <w:r w:rsidRPr="00FE6239">
        <w:rPr>
          <w:rFonts w:ascii="Arial" w:hAnsi="Arial" w:cs="Arial"/>
          <w:sz w:val="20"/>
          <w:lang w:val="sr-Latn-RS"/>
        </w:rPr>
        <w:t xml:space="preserve"> su zatim poređani kako bi odgovarali metodi </w:t>
      </w:r>
      <w:r w:rsidR="007E6C32" w:rsidRPr="00FE6239">
        <w:rPr>
          <w:rFonts w:ascii="Arial" w:hAnsi="Arial" w:cs="Arial"/>
          <w:sz w:val="20"/>
          <w:lang w:val="sr-Latn-RS"/>
        </w:rPr>
        <w:t>otkopavanja</w:t>
      </w:r>
      <w:r w:rsidRPr="00FE6239">
        <w:rPr>
          <w:rFonts w:ascii="Arial" w:hAnsi="Arial" w:cs="Arial"/>
          <w:sz w:val="20"/>
          <w:lang w:val="sr-Latn-RS"/>
        </w:rPr>
        <w:t xml:space="preserve"> (uzdužn</w:t>
      </w:r>
      <w:r w:rsidR="007E6C32" w:rsidRPr="00FE6239">
        <w:rPr>
          <w:rFonts w:ascii="Arial" w:hAnsi="Arial" w:cs="Arial"/>
          <w:sz w:val="20"/>
          <w:lang w:val="sr-Latn-RS"/>
        </w:rPr>
        <w:t>i raspored</w:t>
      </w:r>
      <w:r w:rsidRPr="00FE6239">
        <w:rPr>
          <w:rFonts w:ascii="Arial" w:hAnsi="Arial" w:cs="Arial"/>
          <w:sz w:val="20"/>
          <w:lang w:val="sr-Latn-RS"/>
        </w:rPr>
        <w:t xml:space="preserve">) i planirani za izradu profila proizvodnje i plana životnog veka rudnika. Mineralne rezerve su </w:t>
      </w:r>
      <w:r w:rsidR="00367B6C">
        <w:rPr>
          <w:rFonts w:ascii="Arial" w:hAnsi="Arial" w:cs="Arial"/>
          <w:sz w:val="20"/>
          <w:lang w:val="sr-Latn-RS"/>
        </w:rPr>
        <w:t>bazirane</w:t>
      </w:r>
      <w:r w:rsidR="00367B6C" w:rsidRPr="00FE6239">
        <w:rPr>
          <w:rFonts w:ascii="Arial" w:hAnsi="Arial" w:cs="Arial"/>
          <w:sz w:val="20"/>
          <w:lang w:val="sr-Latn-RS"/>
        </w:rPr>
        <w:t xml:space="preserve"> </w:t>
      </w:r>
      <w:r w:rsidR="00367B6C">
        <w:rPr>
          <w:rFonts w:ascii="Arial" w:hAnsi="Arial" w:cs="Arial"/>
          <w:sz w:val="20"/>
          <w:lang w:val="sr-Latn-RS"/>
        </w:rPr>
        <w:t xml:space="preserve">na </w:t>
      </w:r>
      <w:r w:rsidRPr="00FE6239">
        <w:rPr>
          <w:rFonts w:ascii="Arial" w:hAnsi="Arial" w:cs="Arial"/>
          <w:sz w:val="20"/>
          <w:lang w:val="sr-Latn-RS"/>
        </w:rPr>
        <w:t>in-situ granično</w:t>
      </w:r>
      <w:r w:rsidR="007E6C32" w:rsidRPr="00FE6239">
        <w:rPr>
          <w:rFonts w:ascii="Arial" w:hAnsi="Arial" w:cs="Arial"/>
          <w:sz w:val="20"/>
          <w:lang w:val="sr-Latn-RS"/>
        </w:rPr>
        <w:t>m</w:t>
      </w:r>
      <w:r w:rsidRPr="00FE6239">
        <w:rPr>
          <w:rFonts w:ascii="Arial" w:hAnsi="Arial" w:cs="Arial"/>
          <w:sz w:val="20"/>
          <w:lang w:val="sr-Latn-RS"/>
        </w:rPr>
        <w:t xml:space="preserve"> </w:t>
      </w:r>
      <w:r w:rsidR="007E6C32" w:rsidRPr="00FE6239">
        <w:rPr>
          <w:rFonts w:ascii="Arial" w:hAnsi="Arial" w:cs="Arial"/>
          <w:sz w:val="20"/>
          <w:lang w:val="sr-Latn-RS"/>
        </w:rPr>
        <w:lastRenderedPageBreak/>
        <w:t>sadržaju</w:t>
      </w:r>
      <w:r w:rsidRPr="00FE6239">
        <w:rPr>
          <w:rFonts w:ascii="Arial" w:hAnsi="Arial" w:cs="Arial"/>
          <w:sz w:val="20"/>
          <w:lang w:val="sr-Latn-RS"/>
        </w:rPr>
        <w:t xml:space="preserve"> od 2,5 g/t Au za </w:t>
      </w:r>
      <w:r w:rsidR="007E6C32" w:rsidRPr="00FE6239">
        <w:rPr>
          <w:rFonts w:ascii="Arial" w:hAnsi="Arial" w:cs="Arial"/>
          <w:sz w:val="20"/>
          <w:lang w:val="sr-Latn-RS"/>
        </w:rPr>
        <w:t>otkope</w:t>
      </w:r>
      <w:r w:rsidRPr="00FE6239">
        <w:rPr>
          <w:rFonts w:ascii="Arial" w:hAnsi="Arial" w:cs="Arial"/>
          <w:sz w:val="20"/>
          <w:lang w:val="sr-Latn-RS"/>
        </w:rPr>
        <w:t xml:space="preserve"> i 1,0 g/t Au za razvoj</w:t>
      </w:r>
      <w:r w:rsidR="00367B6C">
        <w:rPr>
          <w:rFonts w:ascii="Arial" w:hAnsi="Arial" w:cs="Arial"/>
          <w:sz w:val="20"/>
          <w:lang w:val="sr-Latn-RS"/>
        </w:rPr>
        <w:t>, koji podrazumeva cenu zlata od 1.500 dolara po unci</w:t>
      </w:r>
      <w:r w:rsidRPr="00FE6239">
        <w:rPr>
          <w:rFonts w:ascii="Arial" w:hAnsi="Arial" w:cs="Arial"/>
          <w:sz w:val="20"/>
          <w:lang w:val="sr-Latn-RS"/>
        </w:rPr>
        <w:t>.</w:t>
      </w:r>
    </w:p>
    <w:p w14:paraId="737CEAEE" w14:textId="77777777" w:rsidR="00DC53A0" w:rsidRDefault="00DC53A0" w:rsidP="00DC53A0">
      <w:pPr>
        <w:autoSpaceDE/>
        <w:autoSpaceDN/>
        <w:adjustRightInd/>
        <w:spacing w:line="276" w:lineRule="auto"/>
        <w:rPr>
          <w:rFonts w:ascii="Arial" w:hAnsi="Arial" w:cs="Arial"/>
          <w:sz w:val="20"/>
          <w:lang w:val="sr-Latn-RS"/>
        </w:rPr>
      </w:pPr>
    </w:p>
    <w:p w14:paraId="4DF2EDC8" w14:textId="07556E80" w:rsidR="00023172" w:rsidRDefault="00023172" w:rsidP="00DC53A0">
      <w:pPr>
        <w:autoSpaceDE/>
        <w:autoSpaceDN/>
        <w:adjustRightInd/>
        <w:spacing w:line="276" w:lineRule="auto"/>
        <w:rPr>
          <w:rFonts w:ascii="Arial" w:hAnsi="Arial" w:cs="Arial"/>
          <w:sz w:val="20"/>
          <w:lang w:val="sr-Latn-RS"/>
        </w:rPr>
      </w:pPr>
      <w:r w:rsidRPr="00FE6239">
        <w:rPr>
          <w:rFonts w:ascii="Arial" w:hAnsi="Arial" w:cs="Arial"/>
          <w:sz w:val="20"/>
          <w:lang w:val="sr-Latn-RS"/>
        </w:rPr>
        <w:t>Procena mineralnih rezervi za Čoka Rakit</w:t>
      </w:r>
      <w:r w:rsidR="006637AF" w:rsidRPr="00FE6239">
        <w:rPr>
          <w:rFonts w:ascii="Arial" w:hAnsi="Arial" w:cs="Arial"/>
          <w:sz w:val="20"/>
          <w:lang w:val="sr-Latn-RS"/>
        </w:rPr>
        <w:t>u</w:t>
      </w:r>
      <w:r w:rsidRPr="00FE6239">
        <w:rPr>
          <w:rFonts w:ascii="Arial" w:hAnsi="Arial" w:cs="Arial"/>
          <w:sz w:val="20"/>
          <w:lang w:val="sr-Latn-RS"/>
        </w:rPr>
        <w:t xml:space="preserve"> je prikazana u nastavku i važi od 3</w:t>
      </w:r>
      <w:r w:rsidR="005B23F5" w:rsidRPr="00FE6239">
        <w:rPr>
          <w:rFonts w:ascii="Arial" w:hAnsi="Arial" w:cs="Arial"/>
          <w:sz w:val="20"/>
          <w:lang w:val="sr-Latn-RS"/>
        </w:rPr>
        <w:t>0</w:t>
      </w:r>
      <w:r w:rsidRPr="00FE6239">
        <w:rPr>
          <w:rFonts w:ascii="Arial" w:hAnsi="Arial" w:cs="Arial"/>
          <w:sz w:val="20"/>
          <w:lang w:val="sr-Latn-RS"/>
        </w:rPr>
        <w:t xml:space="preserve">. </w:t>
      </w:r>
      <w:r w:rsidR="005B23F5" w:rsidRPr="00FE6239">
        <w:rPr>
          <w:rFonts w:ascii="Arial" w:hAnsi="Arial" w:cs="Arial"/>
          <w:sz w:val="20"/>
          <w:lang w:val="sr-Latn-RS"/>
        </w:rPr>
        <w:t xml:space="preserve">avgusta </w:t>
      </w:r>
      <w:r w:rsidRPr="00FE6239">
        <w:rPr>
          <w:rFonts w:ascii="Arial" w:hAnsi="Arial" w:cs="Arial"/>
          <w:sz w:val="20"/>
          <w:lang w:val="sr-Latn-RS"/>
        </w:rPr>
        <w:t>2024.</w:t>
      </w:r>
      <w:r w:rsidR="00121C07" w:rsidRPr="00FE6239">
        <w:rPr>
          <w:rFonts w:ascii="Arial" w:hAnsi="Arial" w:cs="Arial"/>
          <w:sz w:val="20"/>
          <w:lang w:val="sr-Latn-RS"/>
        </w:rPr>
        <w:t xml:space="preserve"> godine</w:t>
      </w:r>
    </w:p>
    <w:p w14:paraId="65F5E7FC" w14:textId="77777777" w:rsidR="00A14CD3" w:rsidRPr="00FE6239" w:rsidRDefault="00A14CD3" w:rsidP="00DC53A0">
      <w:pPr>
        <w:autoSpaceDE/>
        <w:autoSpaceDN/>
        <w:adjustRightInd/>
        <w:spacing w:line="276" w:lineRule="auto"/>
        <w:rPr>
          <w:rFonts w:ascii="Arial" w:hAnsi="Arial" w:cs="Arial"/>
          <w:sz w:val="20"/>
          <w:lang w:val="sr-Latn-RS"/>
        </w:rPr>
      </w:pPr>
    </w:p>
    <w:tbl>
      <w:tblPr>
        <w:tblStyle w:val="TableGrid"/>
        <w:tblW w:w="0" w:type="auto"/>
        <w:tblLook w:val="04A0" w:firstRow="1" w:lastRow="0" w:firstColumn="1" w:lastColumn="0" w:noHBand="0" w:noVBand="1"/>
      </w:tblPr>
      <w:tblGrid>
        <w:gridCol w:w="2592"/>
        <w:gridCol w:w="1336"/>
        <w:gridCol w:w="2672"/>
        <w:gridCol w:w="2672"/>
      </w:tblGrid>
      <w:tr w:rsidR="00404331" w:rsidRPr="00FE6239" w14:paraId="1EAB0F00" w14:textId="77777777" w:rsidTr="00D550CD">
        <w:trPr>
          <w:trHeight w:val="576"/>
        </w:trPr>
        <w:tc>
          <w:tcPr>
            <w:tcW w:w="9272" w:type="dxa"/>
            <w:gridSpan w:val="4"/>
            <w:tcBorders>
              <w:bottom w:val="single" w:sz="4" w:space="0" w:color="auto"/>
            </w:tcBorders>
            <w:shd w:val="clear" w:color="auto" w:fill="000000" w:themeFill="text1"/>
            <w:vAlign w:val="center"/>
          </w:tcPr>
          <w:p w14:paraId="7B98F36F" w14:textId="3E26625D" w:rsidR="00023172" w:rsidRPr="00FE6239" w:rsidRDefault="00023172" w:rsidP="00DC53A0">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Procena mineralnih rezervi za Čoka Rakitu</w:t>
            </w:r>
          </w:p>
          <w:p w14:paraId="35BFEB1A" w14:textId="6341915F" w:rsidR="00023172" w:rsidRPr="00FE6239" w:rsidRDefault="00023172" w:rsidP="00DC53A0">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 xml:space="preserve">(Efektivni datum </w:t>
            </w:r>
            <w:r w:rsidR="00E26F83" w:rsidRPr="00FE6239">
              <w:rPr>
                <w:rFonts w:ascii="Arial" w:eastAsia="Calibri" w:hAnsi="Arial" w:cs="Arial"/>
                <w:bCs/>
                <w:sz w:val="20"/>
                <w:lang w:val="sr-Latn-RS"/>
              </w:rPr>
              <w:t>30</w:t>
            </w:r>
            <w:r w:rsidRPr="00FE6239">
              <w:rPr>
                <w:rFonts w:ascii="Arial" w:eastAsia="Calibri" w:hAnsi="Arial" w:cs="Arial"/>
                <w:bCs/>
                <w:sz w:val="20"/>
                <w:lang w:val="sr-Latn-RS"/>
              </w:rPr>
              <w:t xml:space="preserve">. </w:t>
            </w:r>
            <w:r w:rsidR="00E26F83" w:rsidRPr="00FE6239">
              <w:rPr>
                <w:rFonts w:ascii="Arial" w:eastAsia="Calibri" w:hAnsi="Arial" w:cs="Arial"/>
                <w:bCs/>
                <w:sz w:val="20"/>
                <w:lang w:val="sr-Latn-RS"/>
              </w:rPr>
              <w:t xml:space="preserve">avgust </w:t>
            </w:r>
            <w:r w:rsidRPr="00FE6239">
              <w:rPr>
                <w:rFonts w:ascii="Arial" w:eastAsia="Calibri" w:hAnsi="Arial" w:cs="Arial"/>
                <w:bCs/>
                <w:sz w:val="20"/>
                <w:lang w:val="sr-Latn-RS"/>
              </w:rPr>
              <w:t>2024)</w:t>
            </w:r>
          </w:p>
        </w:tc>
      </w:tr>
      <w:tr w:rsidR="00D550CD" w:rsidRPr="00FE6239" w14:paraId="592549AC" w14:textId="77777777" w:rsidTr="006619D2">
        <w:trPr>
          <w:trHeight w:val="309"/>
        </w:trPr>
        <w:tc>
          <w:tcPr>
            <w:tcW w:w="2592" w:type="dxa"/>
            <w:shd w:val="clear" w:color="auto" w:fill="F2F2F2" w:themeFill="background1" w:themeFillShade="F2"/>
            <w:vAlign w:val="center"/>
          </w:tcPr>
          <w:p w14:paraId="236B4293" w14:textId="0B9725E7" w:rsidR="00D550CD" w:rsidRPr="00FE6239" w:rsidRDefault="00D550CD"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Kategorija</w:t>
            </w:r>
          </w:p>
        </w:tc>
        <w:tc>
          <w:tcPr>
            <w:tcW w:w="1336" w:type="dxa"/>
            <w:shd w:val="clear" w:color="auto" w:fill="F2F2F2" w:themeFill="background1" w:themeFillShade="F2"/>
            <w:vAlign w:val="center"/>
          </w:tcPr>
          <w:p w14:paraId="3834EBEA" w14:textId="77777777" w:rsidR="00D550CD" w:rsidRPr="00FE6239" w:rsidRDefault="00D550CD"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Tona</w:t>
            </w:r>
          </w:p>
          <w:p w14:paraId="64E5D77E" w14:textId="614B4B1E" w:rsidR="00D550CD" w:rsidRPr="00FE6239" w:rsidRDefault="00D550CD" w:rsidP="00793B5C">
            <w:pPr>
              <w:jc w:val="center"/>
              <w:rPr>
                <w:rFonts w:ascii="Arial" w:eastAsia="Calibri" w:hAnsi="Arial" w:cs="Arial"/>
                <w:b/>
                <w:sz w:val="20"/>
                <w:lang w:val="sr-Latn-RS"/>
              </w:rPr>
            </w:pPr>
            <w:r w:rsidRPr="00FE6239">
              <w:rPr>
                <w:rFonts w:ascii="Arial" w:eastAsia="Calibri" w:hAnsi="Arial" w:cs="Arial"/>
                <w:bCs/>
                <w:sz w:val="20"/>
                <w:lang w:val="sr-Latn-RS"/>
              </w:rPr>
              <w:t>(Mt)</w:t>
            </w:r>
          </w:p>
        </w:tc>
        <w:tc>
          <w:tcPr>
            <w:tcW w:w="2672" w:type="dxa"/>
            <w:shd w:val="clear" w:color="auto" w:fill="F2F2F2" w:themeFill="background1" w:themeFillShade="F2"/>
            <w:vAlign w:val="center"/>
          </w:tcPr>
          <w:p w14:paraId="6088F1A9" w14:textId="65060A93" w:rsidR="00D550CD" w:rsidRPr="00FE6239" w:rsidRDefault="00D550CD" w:rsidP="00793B5C">
            <w:pPr>
              <w:jc w:val="center"/>
              <w:rPr>
                <w:rFonts w:ascii="Arial" w:eastAsia="Calibri" w:hAnsi="Arial" w:cs="Arial"/>
                <w:b/>
                <w:sz w:val="20"/>
                <w:lang w:val="sr-Latn-RS"/>
              </w:rPr>
            </w:pPr>
            <w:r w:rsidRPr="00FE6239">
              <w:rPr>
                <w:rFonts w:ascii="Arial" w:eastAsia="Calibri" w:hAnsi="Arial" w:cs="Arial"/>
                <w:b/>
                <w:sz w:val="20"/>
                <w:lang w:val="sr-Latn-RS"/>
              </w:rPr>
              <w:t>Sadržaj zlata (g/t)</w:t>
            </w:r>
          </w:p>
        </w:tc>
        <w:tc>
          <w:tcPr>
            <w:tcW w:w="2672" w:type="dxa"/>
            <w:shd w:val="clear" w:color="auto" w:fill="F2F2F2" w:themeFill="background1" w:themeFillShade="F2"/>
            <w:vAlign w:val="center"/>
          </w:tcPr>
          <w:p w14:paraId="00ABC806" w14:textId="5FD5A63E" w:rsidR="00D550CD" w:rsidRPr="00FE6239" w:rsidRDefault="00D550CD"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Sadržanog zlata (Moz.)</w:t>
            </w:r>
          </w:p>
        </w:tc>
      </w:tr>
      <w:tr w:rsidR="00404331" w:rsidRPr="00FE6239" w14:paraId="46FAFE65" w14:textId="77777777" w:rsidTr="00D550CD">
        <w:trPr>
          <w:trHeight w:val="432"/>
        </w:trPr>
        <w:tc>
          <w:tcPr>
            <w:tcW w:w="2592" w:type="dxa"/>
            <w:tcBorders>
              <w:bottom w:val="nil"/>
            </w:tcBorders>
            <w:vAlign w:val="center"/>
          </w:tcPr>
          <w:p w14:paraId="5781B314" w14:textId="65722B79" w:rsidR="007E6C32" w:rsidRPr="00FE6239" w:rsidRDefault="007E6C32" w:rsidP="00793B5C">
            <w:pPr>
              <w:tabs>
                <w:tab w:val="left" w:pos="767"/>
              </w:tabs>
              <w:autoSpaceDE/>
              <w:autoSpaceDN/>
              <w:adjustRightInd/>
              <w:rPr>
                <w:rFonts w:ascii="Arial" w:eastAsia="Calibri" w:hAnsi="Arial" w:cs="Arial"/>
                <w:bCs/>
                <w:sz w:val="20"/>
                <w:lang w:val="sr-Latn-RS"/>
              </w:rPr>
            </w:pPr>
            <w:r w:rsidRPr="00FE6239">
              <w:rPr>
                <w:rFonts w:ascii="Arial" w:eastAsia="Calibri" w:hAnsi="Arial" w:cs="Arial"/>
                <w:bCs/>
                <w:sz w:val="20"/>
                <w:lang w:val="sr-Latn-RS"/>
              </w:rPr>
              <w:t>Dokazane</w:t>
            </w:r>
          </w:p>
        </w:tc>
        <w:tc>
          <w:tcPr>
            <w:tcW w:w="1336" w:type="dxa"/>
            <w:tcBorders>
              <w:bottom w:val="nil"/>
            </w:tcBorders>
            <w:vAlign w:val="center"/>
          </w:tcPr>
          <w:p w14:paraId="25BFF3D0" w14:textId="77777777"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tc>
        <w:tc>
          <w:tcPr>
            <w:tcW w:w="2672" w:type="dxa"/>
            <w:tcBorders>
              <w:bottom w:val="nil"/>
            </w:tcBorders>
            <w:vAlign w:val="center"/>
          </w:tcPr>
          <w:p w14:paraId="6046B783" w14:textId="77777777"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p w14:paraId="276B3A52" w14:textId="27427B07" w:rsidR="007E6C32" w:rsidRPr="00FE6239" w:rsidRDefault="007E6C32" w:rsidP="00793B5C">
            <w:pPr>
              <w:autoSpaceDE/>
              <w:autoSpaceDN/>
              <w:adjustRightInd/>
              <w:jc w:val="center"/>
              <w:rPr>
                <w:rFonts w:ascii="Arial" w:eastAsia="Calibri" w:hAnsi="Arial" w:cs="Arial"/>
                <w:bCs/>
                <w:sz w:val="20"/>
                <w:lang w:val="sr-Latn-RS"/>
              </w:rPr>
            </w:pPr>
          </w:p>
        </w:tc>
        <w:tc>
          <w:tcPr>
            <w:tcW w:w="2672" w:type="dxa"/>
            <w:tcBorders>
              <w:bottom w:val="nil"/>
            </w:tcBorders>
            <w:vAlign w:val="center"/>
          </w:tcPr>
          <w:p w14:paraId="60945A05" w14:textId="77777777"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w:t>
            </w:r>
          </w:p>
          <w:p w14:paraId="0D4263CA" w14:textId="3C76924F" w:rsidR="007E6C32" w:rsidRPr="00FE6239" w:rsidRDefault="007E6C32" w:rsidP="00793B5C">
            <w:pPr>
              <w:autoSpaceDE/>
              <w:autoSpaceDN/>
              <w:adjustRightInd/>
              <w:jc w:val="center"/>
              <w:rPr>
                <w:rFonts w:ascii="Arial" w:eastAsia="Calibri" w:hAnsi="Arial" w:cs="Arial"/>
                <w:bCs/>
                <w:sz w:val="20"/>
                <w:lang w:val="sr-Latn-RS"/>
              </w:rPr>
            </w:pPr>
          </w:p>
        </w:tc>
      </w:tr>
      <w:tr w:rsidR="00404331" w:rsidRPr="00FE6239" w14:paraId="286BC989" w14:textId="77777777" w:rsidTr="00D550CD">
        <w:trPr>
          <w:trHeight w:val="432"/>
        </w:trPr>
        <w:tc>
          <w:tcPr>
            <w:tcW w:w="2592" w:type="dxa"/>
            <w:tcBorders>
              <w:top w:val="nil"/>
              <w:bottom w:val="nil"/>
            </w:tcBorders>
            <w:vAlign w:val="center"/>
          </w:tcPr>
          <w:p w14:paraId="25FE4382" w14:textId="053E5065" w:rsidR="007E6C32" w:rsidRPr="00FE6239" w:rsidRDefault="007E6C32" w:rsidP="00793B5C">
            <w:pPr>
              <w:autoSpaceDE/>
              <w:autoSpaceDN/>
              <w:adjustRightInd/>
              <w:rPr>
                <w:rFonts w:ascii="Arial" w:eastAsia="Calibri" w:hAnsi="Arial" w:cs="Arial"/>
                <w:bCs/>
                <w:sz w:val="20"/>
                <w:lang w:val="sr-Latn-RS"/>
              </w:rPr>
            </w:pPr>
            <w:r w:rsidRPr="00FE6239">
              <w:rPr>
                <w:rFonts w:ascii="Arial" w:eastAsia="Calibri" w:hAnsi="Arial" w:cs="Arial"/>
                <w:bCs/>
                <w:sz w:val="20"/>
                <w:lang w:val="sr-Latn-RS"/>
              </w:rPr>
              <w:t>Verovatne</w:t>
            </w:r>
          </w:p>
        </w:tc>
        <w:tc>
          <w:tcPr>
            <w:tcW w:w="1336" w:type="dxa"/>
            <w:tcBorders>
              <w:top w:val="nil"/>
              <w:bottom w:val="nil"/>
            </w:tcBorders>
            <w:vAlign w:val="center"/>
          </w:tcPr>
          <w:p w14:paraId="26708B66" w14:textId="33D09C91"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w:t>
            </w:r>
            <w:r w:rsidR="00D550CD" w:rsidRPr="00FE6239">
              <w:rPr>
                <w:rFonts w:ascii="Arial" w:eastAsia="Calibri" w:hAnsi="Arial" w:cs="Arial"/>
                <w:bCs/>
                <w:sz w:val="20"/>
                <w:lang w:val="sr-Latn-RS"/>
              </w:rPr>
              <w:t>,</w:t>
            </w:r>
            <w:r w:rsidRPr="00FE6239">
              <w:rPr>
                <w:rFonts w:ascii="Arial" w:eastAsia="Calibri" w:hAnsi="Arial" w:cs="Arial"/>
                <w:bCs/>
                <w:sz w:val="20"/>
                <w:lang w:val="sr-Latn-RS"/>
              </w:rPr>
              <w:t>63</w:t>
            </w:r>
          </w:p>
        </w:tc>
        <w:tc>
          <w:tcPr>
            <w:tcW w:w="2672" w:type="dxa"/>
            <w:tcBorders>
              <w:top w:val="nil"/>
              <w:bottom w:val="nil"/>
            </w:tcBorders>
            <w:vAlign w:val="center"/>
          </w:tcPr>
          <w:p w14:paraId="0BE3FED2" w14:textId="77777777"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6,38</w:t>
            </w:r>
          </w:p>
          <w:p w14:paraId="1916DAE5" w14:textId="30BC3394" w:rsidR="007E6C32" w:rsidRPr="00FE6239" w:rsidRDefault="007E6C32" w:rsidP="00793B5C">
            <w:pPr>
              <w:autoSpaceDE/>
              <w:autoSpaceDN/>
              <w:adjustRightInd/>
              <w:jc w:val="center"/>
              <w:rPr>
                <w:rFonts w:ascii="Arial" w:eastAsia="Calibri" w:hAnsi="Arial" w:cs="Arial"/>
                <w:bCs/>
                <w:sz w:val="20"/>
                <w:lang w:val="sr-Latn-RS"/>
              </w:rPr>
            </w:pPr>
          </w:p>
        </w:tc>
        <w:tc>
          <w:tcPr>
            <w:tcW w:w="2672" w:type="dxa"/>
            <w:tcBorders>
              <w:top w:val="nil"/>
              <w:bottom w:val="nil"/>
            </w:tcBorders>
            <w:vAlign w:val="center"/>
          </w:tcPr>
          <w:p w14:paraId="608C6806" w14:textId="77777777" w:rsidR="007E6C32" w:rsidRPr="00FE6239" w:rsidRDefault="007E6C32" w:rsidP="00793B5C">
            <w:pPr>
              <w:autoSpaceDE/>
              <w:autoSpaceDN/>
              <w:adjustRightInd/>
              <w:jc w:val="center"/>
              <w:rPr>
                <w:rFonts w:ascii="Arial" w:eastAsia="Calibri" w:hAnsi="Arial" w:cs="Arial"/>
                <w:bCs/>
                <w:sz w:val="20"/>
                <w:lang w:val="sr-Latn-RS"/>
              </w:rPr>
            </w:pPr>
            <w:r w:rsidRPr="00FE6239">
              <w:rPr>
                <w:rFonts w:ascii="Arial" w:eastAsia="Calibri" w:hAnsi="Arial" w:cs="Arial"/>
                <w:bCs/>
                <w:sz w:val="20"/>
                <w:lang w:val="sr-Latn-RS"/>
              </w:rPr>
              <w:t>1.359</w:t>
            </w:r>
          </w:p>
          <w:p w14:paraId="303CD2B2" w14:textId="3F138191" w:rsidR="007E6C32" w:rsidRPr="00FE6239" w:rsidRDefault="007E6C32" w:rsidP="00793B5C">
            <w:pPr>
              <w:autoSpaceDE/>
              <w:autoSpaceDN/>
              <w:adjustRightInd/>
              <w:jc w:val="center"/>
              <w:rPr>
                <w:rFonts w:ascii="Arial" w:eastAsia="Calibri" w:hAnsi="Arial" w:cs="Arial"/>
                <w:bCs/>
                <w:sz w:val="20"/>
                <w:lang w:val="sr-Latn-RS"/>
              </w:rPr>
            </w:pPr>
          </w:p>
        </w:tc>
      </w:tr>
      <w:tr w:rsidR="007E6C32" w:rsidRPr="00FE6239" w14:paraId="14EE50A5" w14:textId="77777777" w:rsidTr="00D550CD">
        <w:trPr>
          <w:trHeight w:val="432"/>
        </w:trPr>
        <w:tc>
          <w:tcPr>
            <w:tcW w:w="2592" w:type="dxa"/>
            <w:tcBorders>
              <w:top w:val="nil"/>
            </w:tcBorders>
            <w:vAlign w:val="center"/>
          </w:tcPr>
          <w:p w14:paraId="4A1F6290" w14:textId="51DE72D9" w:rsidR="007E6C32" w:rsidRPr="00FE6239" w:rsidRDefault="007E6C32" w:rsidP="00793B5C">
            <w:pPr>
              <w:autoSpaceDE/>
              <w:autoSpaceDN/>
              <w:adjustRightInd/>
              <w:rPr>
                <w:rFonts w:ascii="Arial" w:eastAsia="Calibri" w:hAnsi="Arial" w:cs="Arial"/>
                <w:b/>
                <w:sz w:val="20"/>
                <w:lang w:val="sr-Latn-RS"/>
              </w:rPr>
            </w:pPr>
            <w:r w:rsidRPr="00FE6239">
              <w:rPr>
                <w:rFonts w:ascii="Arial" w:eastAsia="Calibri" w:hAnsi="Arial" w:cs="Arial"/>
                <w:b/>
                <w:sz w:val="20"/>
                <w:lang w:val="sr-Latn-RS"/>
              </w:rPr>
              <w:t>Dokazane &amp; Verovatne</w:t>
            </w:r>
          </w:p>
        </w:tc>
        <w:tc>
          <w:tcPr>
            <w:tcW w:w="1336" w:type="dxa"/>
            <w:tcBorders>
              <w:top w:val="nil"/>
            </w:tcBorders>
            <w:vAlign w:val="center"/>
          </w:tcPr>
          <w:p w14:paraId="31150754" w14:textId="6513477B" w:rsidR="007E6C32" w:rsidRPr="00FE6239" w:rsidRDefault="007E6C32"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6</w:t>
            </w:r>
            <w:r w:rsidR="00D550CD" w:rsidRPr="00FE6239">
              <w:rPr>
                <w:rFonts w:ascii="Arial" w:eastAsia="Calibri" w:hAnsi="Arial" w:cs="Arial"/>
                <w:b/>
                <w:sz w:val="20"/>
                <w:lang w:val="sr-Latn-RS"/>
              </w:rPr>
              <w:t>,</w:t>
            </w:r>
            <w:r w:rsidRPr="00FE6239">
              <w:rPr>
                <w:rFonts w:ascii="Arial" w:eastAsia="Calibri" w:hAnsi="Arial" w:cs="Arial"/>
                <w:b/>
                <w:sz w:val="20"/>
                <w:lang w:val="sr-Latn-RS"/>
              </w:rPr>
              <w:t>63</w:t>
            </w:r>
          </w:p>
        </w:tc>
        <w:tc>
          <w:tcPr>
            <w:tcW w:w="2672" w:type="dxa"/>
            <w:tcBorders>
              <w:top w:val="nil"/>
            </w:tcBorders>
            <w:vAlign w:val="center"/>
          </w:tcPr>
          <w:p w14:paraId="5D2FB674" w14:textId="77777777" w:rsidR="007E6C32" w:rsidRPr="00FE6239" w:rsidRDefault="007E6C32"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6,38</w:t>
            </w:r>
          </w:p>
          <w:p w14:paraId="016F31B4" w14:textId="4540FA99" w:rsidR="007E6C32" w:rsidRPr="00FE6239" w:rsidRDefault="007E6C32" w:rsidP="00793B5C">
            <w:pPr>
              <w:autoSpaceDE/>
              <w:autoSpaceDN/>
              <w:adjustRightInd/>
              <w:jc w:val="center"/>
              <w:rPr>
                <w:rFonts w:ascii="Arial" w:eastAsia="Calibri" w:hAnsi="Arial" w:cs="Arial"/>
                <w:b/>
                <w:sz w:val="20"/>
                <w:lang w:val="sr-Latn-RS"/>
              </w:rPr>
            </w:pPr>
          </w:p>
        </w:tc>
        <w:tc>
          <w:tcPr>
            <w:tcW w:w="2672" w:type="dxa"/>
            <w:tcBorders>
              <w:top w:val="nil"/>
            </w:tcBorders>
            <w:vAlign w:val="center"/>
          </w:tcPr>
          <w:p w14:paraId="3FA04BE1" w14:textId="77777777" w:rsidR="007E6C32" w:rsidRPr="00FE6239" w:rsidRDefault="007E6C32" w:rsidP="00793B5C">
            <w:pPr>
              <w:autoSpaceDE/>
              <w:autoSpaceDN/>
              <w:adjustRightInd/>
              <w:jc w:val="center"/>
              <w:rPr>
                <w:rFonts w:ascii="Arial" w:eastAsia="Calibri" w:hAnsi="Arial" w:cs="Arial"/>
                <w:b/>
                <w:sz w:val="20"/>
                <w:lang w:val="sr-Latn-RS"/>
              </w:rPr>
            </w:pPr>
            <w:r w:rsidRPr="00FE6239">
              <w:rPr>
                <w:rFonts w:ascii="Arial" w:eastAsia="Calibri" w:hAnsi="Arial" w:cs="Arial"/>
                <w:b/>
                <w:sz w:val="20"/>
                <w:lang w:val="sr-Latn-RS"/>
              </w:rPr>
              <w:t>1.359</w:t>
            </w:r>
          </w:p>
          <w:p w14:paraId="203E667B" w14:textId="68DA9958" w:rsidR="007E6C32" w:rsidRPr="00FE6239" w:rsidRDefault="007E6C32" w:rsidP="00793B5C">
            <w:pPr>
              <w:autoSpaceDE/>
              <w:autoSpaceDN/>
              <w:adjustRightInd/>
              <w:jc w:val="center"/>
              <w:rPr>
                <w:rFonts w:ascii="Arial" w:eastAsia="Calibri" w:hAnsi="Arial" w:cs="Arial"/>
                <w:b/>
                <w:sz w:val="20"/>
                <w:lang w:val="sr-Latn-RS"/>
              </w:rPr>
            </w:pPr>
          </w:p>
        </w:tc>
      </w:tr>
    </w:tbl>
    <w:p w14:paraId="5655E665" w14:textId="77777777" w:rsidR="000F086F" w:rsidRDefault="000F086F" w:rsidP="00D36679">
      <w:pPr>
        <w:autoSpaceDE/>
        <w:autoSpaceDN/>
        <w:adjustRightInd/>
        <w:spacing w:line="276" w:lineRule="auto"/>
        <w:rPr>
          <w:rFonts w:ascii="Arial" w:eastAsia="Calibri" w:hAnsi="Arial" w:cs="Arial"/>
          <w:bCs/>
          <w:sz w:val="16"/>
          <w:szCs w:val="16"/>
          <w:lang w:val="sr-Latn-RS"/>
        </w:rPr>
      </w:pPr>
    </w:p>
    <w:p w14:paraId="3C61125C" w14:textId="58231E80" w:rsidR="000F086F"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1</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U vreme ovog izveštaja nema dokazanih mineralnih rezervi na projektu Čoka Rakita</w:t>
      </w:r>
      <w:r w:rsidR="00203389" w:rsidRPr="00FE6239">
        <w:rPr>
          <w:rFonts w:ascii="Arial" w:eastAsia="Calibri" w:hAnsi="Arial" w:cs="Arial"/>
          <w:bCs/>
          <w:sz w:val="16"/>
          <w:szCs w:val="16"/>
          <w:lang w:val="sr-Latn-RS"/>
        </w:rPr>
        <w:t>.</w:t>
      </w:r>
    </w:p>
    <w:p w14:paraId="14CA113F" w14:textId="161B9CF5" w:rsidR="00465F8E" w:rsidRPr="00FE6239"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2</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Otkrivene mineralne rezerve su klasifikovane kao verovatne i zasnovane su na Standardima definicije CIM-a iz 2014. </w:t>
      </w:r>
      <w:r w:rsidR="00961CDA" w:rsidRPr="00FE6239">
        <w:rPr>
          <w:rFonts w:ascii="Arial" w:eastAsia="Calibri" w:hAnsi="Arial" w:cs="Arial"/>
          <w:bCs/>
          <w:sz w:val="16"/>
          <w:szCs w:val="16"/>
          <w:lang w:val="sr-Latn-RS"/>
        </w:rPr>
        <w:t xml:space="preserve">godine </w:t>
      </w:r>
      <w:r w:rsidRPr="00FE6239">
        <w:rPr>
          <w:rFonts w:ascii="Arial" w:eastAsia="Calibri" w:hAnsi="Arial" w:cs="Arial"/>
          <w:bCs/>
          <w:sz w:val="16"/>
          <w:szCs w:val="16"/>
          <w:lang w:val="sr-Latn-RS"/>
        </w:rPr>
        <w:t xml:space="preserve">i </w:t>
      </w:r>
    </w:p>
    <w:p w14:paraId="3AA241E9" w14:textId="77777777" w:rsidR="000F086F" w:rsidRDefault="00465F8E"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 xml:space="preserve">   </w:t>
      </w:r>
      <w:r w:rsidR="000F086F">
        <w:rPr>
          <w:rFonts w:ascii="Arial" w:eastAsia="Calibri" w:hAnsi="Arial" w:cs="Arial"/>
          <w:bCs/>
          <w:sz w:val="16"/>
          <w:szCs w:val="16"/>
          <w:lang w:val="sr-Latn-RS"/>
        </w:rPr>
        <w:t xml:space="preserve"> </w:t>
      </w:r>
      <w:r w:rsidR="00E26F83" w:rsidRPr="00FE6239">
        <w:rPr>
          <w:rFonts w:ascii="Arial" w:eastAsia="Calibri" w:hAnsi="Arial" w:cs="Arial"/>
          <w:bCs/>
          <w:sz w:val="16"/>
          <w:szCs w:val="16"/>
          <w:lang w:val="sr-Latn-RS"/>
        </w:rPr>
        <w:t xml:space="preserve">Smernicama za najbolju praksu CIM-a za procenu mineralnih resursa i </w:t>
      </w:r>
      <w:r w:rsidR="00793B5C" w:rsidRPr="00FE6239">
        <w:rPr>
          <w:rFonts w:ascii="Arial" w:eastAsia="Calibri" w:hAnsi="Arial" w:cs="Arial"/>
          <w:bCs/>
          <w:sz w:val="16"/>
          <w:szCs w:val="16"/>
          <w:lang w:val="sr-Latn-RS"/>
        </w:rPr>
        <w:t xml:space="preserve">mineralnih </w:t>
      </w:r>
      <w:r w:rsidR="00E26F83" w:rsidRPr="00FE6239">
        <w:rPr>
          <w:rFonts w:ascii="Arial" w:eastAsia="Calibri" w:hAnsi="Arial" w:cs="Arial"/>
          <w:bCs/>
          <w:sz w:val="16"/>
          <w:szCs w:val="16"/>
          <w:lang w:val="sr-Latn-RS"/>
        </w:rPr>
        <w:t xml:space="preserve">rezervi iz 2019. godine.   </w:t>
      </w:r>
    </w:p>
    <w:p w14:paraId="33959795" w14:textId="77777777" w:rsidR="000F086F"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3</w:t>
      </w:r>
      <w:r w:rsidR="000F086F">
        <w:rPr>
          <w:rFonts w:ascii="Arial" w:eastAsia="Calibri" w:hAnsi="Arial" w:cs="Arial"/>
          <w:bCs/>
          <w:sz w:val="16"/>
          <w:szCs w:val="16"/>
          <w:lang w:val="sr-Latn-RS"/>
        </w:rPr>
        <w:t>.</w:t>
      </w:r>
      <w:r w:rsidRPr="00FE6239">
        <w:rPr>
          <w:rFonts w:ascii="Arial" w:eastAsia="Calibri" w:hAnsi="Arial" w:cs="Arial"/>
          <w:bCs/>
          <w:sz w:val="16"/>
          <w:szCs w:val="16"/>
          <w:lang w:val="sr-Latn-RS"/>
        </w:rPr>
        <w:t xml:space="preserve"> Pretpostavljeni mineralni resursi se tretiraju kao jalovina i ne doprinose proceni mineralnih rezervi. </w:t>
      </w:r>
    </w:p>
    <w:p w14:paraId="60E4BEE9" w14:textId="77777777" w:rsidR="000F086F"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4</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Procena mineralnih rezervi stupa na snagu 30. avgusta 2024. godine.  </w:t>
      </w:r>
    </w:p>
    <w:p w14:paraId="3356B0FF" w14:textId="645D0DBC" w:rsidR="00465F8E" w:rsidRPr="00FE6239"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5</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Referentna tačka na kojoj se definišu mineralne rezerve je mesto na kome se ruda isporučuje u procesno postrojenje i stoga ne </w:t>
      </w:r>
    </w:p>
    <w:p w14:paraId="3D66E247" w14:textId="77777777" w:rsidR="000F086F" w:rsidRDefault="00465F8E"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 xml:space="preserve">   </w:t>
      </w:r>
      <w:r w:rsidR="000F086F">
        <w:rPr>
          <w:rFonts w:ascii="Arial" w:eastAsia="Calibri" w:hAnsi="Arial" w:cs="Arial"/>
          <w:bCs/>
          <w:sz w:val="16"/>
          <w:szCs w:val="16"/>
          <w:lang w:val="sr-Latn-RS"/>
        </w:rPr>
        <w:t xml:space="preserve"> </w:t>
      </w:r>
      <w:r w:rsidR="00E26F83" w:rsidRPr="00FE6239">
        <w:rPr>
          <w:rFonts w:ascii="Arial" w:eastAsia="Calibri" w:hAnsi="Arial" w:cs="Arial"/>
          <w:bCs/>
          <w:sz w:val="16"/>
          <w:szCs w:val="16"/>
          <w:lang w:val="sr-Latn-RS"/>
        </w:rPr>
        <w:t xml:space="preserve">uključuje iskorišćenje mlevenja ili plative odbitke za metal.  </w:t>
      </w:r>
    </w:p>
    <w:p w14:paraId="31875A63" w14:textId="77777777" w:rsidR="000F086F"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6</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Dugoročna cena metala pretpostavljena za procenu mineralnih rezervi iznosi 1,500 dolara/oz za zlato.  </w:t>
      </w:r>
    </w:p>
    <w:p w14:paraId="62C507E9" w14:textId="36C7FED1" w:rsidR="00C55AC6" w:rsidRPr="00FE6239"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7</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Mineralne rezerve su zasnovane na globalnom zaokruženom graničnom sadržaju od 2,5 g/t (in situ) i uključuju rudu sa višim </w:t>
      </w:r>
    </w:p>
    <w:p w14:paraId="09E2ACA7" w14:textId="77777777" w:rsidR="000F086F" w:rsidRDefault="00C55AC6"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 xml:space="preserve">    </w:t>
      </w:r>
      <w:r w:rsidR="00E26F83" w:rsidRPr="00FE6239">
        <w:rPr>
          <w:rFonts w:ascii="Arial" w:eastAsia="Calibri" w:hAnsi="Arial" w:cs="Arial"/>
          <w:bCs/>
          <w:sz w:val="16"/>
          <w:szCs w:val="16"/>
          <w:lang w:val="sr-Latn-RS"/>
        </w:rPr>
        <w:t xml:space="preserve">sadržajima zlata (inkrementalnu rudu) iz </w:t>
      </w:r>
      <w:r w:rsidR="00C34C21" w:rsidRPr="00FE6239">
        <w:rPr>
          <w:rFonts w:ascii="Arial" w:eastAsia="Calibri" w:hAnsi="Arial" w:cs="Arial"/>
          <w:bCs/>
          <w:sz w:val="16"/>
          <w:szCs w:val="16"/>
          <w:lang w:val="sr-Latn-RS"/>
        </w:rPr>
        <w:t>p</w:t>
      </w:r>
      <w:r w:rsidR="00690B58" w:rsidRPr="00FE6239">
        <w:rPr>
          <w:rFonts w:ascii="Arial" w:eastAsia="Calibri" w:hAnsi="Arial" w:cs="Arial"/>
          <w:bCs/>
          <w:sz w:val="16"/>
          <w:szCs w:val="16"/>
          <w:lang w:val="sr-Latn-RS"/>
        </w:rPr>
        <w:t>r</w:t>
      </w:r>
      <w:r w:rsidR="00C34C21" w:rsidRPr="00FE6239">
        <w:rPr>
          <w:rFonts w:ascii="Arial" w:eastAsia="Calibri" w:hAnsi="Arial" w:cs="Arial"/>
          <w:bCs/>
          <w:sz w:val="16"/>
          <w:szCs w:val="16"/>
          <w:lang w:val="sr-Latn-RS"/>
        </w:rPr>
        <w:t>oizvodnje</w:t>
      </w:r>
      <w:r w:rsidR="00E26F83" w:rsidRPr="00FE6239">
        <w:rPr>
          <w:rFonts w:ascii="Arial" w:eastAsia="Calibri" w:hAnsi="Arial" w:cs="Arial"/>
          <w:bCs/>
          <w:sz w:val="16"/>
          <w:szCs w:val="16"/>
          <w:lang w:val="sr-Latn-RS"/>
        </w:rPr>
        <w:t xml:space="preserve"> sa redukovanim graničnim sadržajem od 1,0 g/t Au.</w:t>
      </w:r>
    </w:p>
    <w:p w14:paraId="3D123D76" w14:textId="75279095" w:rsidR="00C55AC6" w:rsidRPr="00FE6239"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8</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Mineralne rezerve </w:t>
      </w:r>
      <w:r w:rsidR="00C34C21" w:rsidRPr="00FE6239">
        <w:rPr>
          <w:rFonts w:ascii="Arial" w:eastAsia="Calibri" w:hAnsi="Arial" w:cs="Arial"/>
          <w:bCs/>
          <w:sz w:val="16"/>
          <w:szCs w:val="16"/>
          <w:lang w:val="sr-Latn-RS"/>
        </w:rPr>
        <w:t>uključuju</w:t>
      </w:r>
      <w:r w:rsidRPr="00FE6239">
        <w:rPr>
          <w:rFonts w:ascii="Arial" w:eastAsia="Calibri" w:hAnsi="Arial" w:cs="Arial"/>
          <w:bCs/>
          <w:sz w:val="16"/>
          <w:szCs w:val="16"/>
          <w:lang w:val="sr-Latn-RS"/>
        </w:rPr>
        <w:t xml:space="preserve"> 10</w:t>
      </w:r>
      <w:r w:rsidR="00494A00"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eksternog razblaž</w:t>
      </w:r>
      <w:r w:rsidR="00C34C21" w:rsidRPr="00FE6239">
        <w:rPr>
          <w:rFonts w:ascii="Arial" w:eastAsia="Calibri" w:hAnsi="Arial" w:cs="Arial"/>
          <w:bCs/>
          <w:sz w:val="16"/>
          <w:szCs w:val="16"/>
          <w:lang w:val="sr-Latn-RS"/>
        </w:rPr>
        <w:t>e</w:t>
      </w:r>
      <w:r w:rsidRPr="00FE6239">
        <w:rPr>
          <w:rFonts w:ascii="Arial" w:eastAsia="Calibri" w:hAnsi="Arial" w:cs="Arial"/>
          <w:bCs/>
          <w:sz w:val="16"/>
          <w:szCs w:val="16"/>
          <w:lang w:val="sr-Latn-RS"/>
        </w:rPr>
        <w:t xml:space="preserve">nja </w:t>
      </w:r>
      <w:r w:rsidR="00C34C21" w:rsidRPr="00FE6239">
        <w:rPr>
          <w:rFonts w:ascii="Arial" w:eastAsia="Calibri" w:hAnsi="Arial" w:cs="Arial"/>
          <w:bCs/>
          <w:sz w:val="16"/>
          <w:szCs w:val="16"/>
          <w:lang w:val="sr-Latn-RS"/>
        </w:rPr>
        <w:t xml:space="preserve">tokom </w:t>
      </w:r>
      <w:r w:rsidRPr="00FE6239">
        <w:rPr>
          <w:rFonts w:ascii="Arial" w:eastAsia="Calibri" w:hAnsi="Arial" w:cs="Arial"/>
          <w:bCs/>
          <w:sz w:val="16"/>
          <w:szCs w:val="16"/>
          <w:lang w:val="sr-Latn-RS"/>
        </w:rPr>
        <w:t>eksploatacije i 95</w:t>
      </w:r>
      <w:r w:rsidR="00EC3321" w:rsidRPr="00FE6239">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 xml:space="preserve">% </w:t>
      </w:r>
      <w:r w:rsidR="00C34C21" w:rsidRPr="00FE6239">
        <w:rPr>
          <w:rFonts w:ascii="Arial" w:eastAsia="Calibri" w:hAnsi="Arial" w:cs="Arial"/>
          <w:bCs/>
          <w:sz w:val="16"/>
          <w:szCs w:val="16"/>
          <w:lang w:val="sr-Latn-RS"/>
        </w:rPr>
        <w:t xml:space="preserve">rudničkog iskorišćenja primenjenog na </w:t>
      </w:r>
    </w:p>
    <w:p w14:paraId="2D3B4084" w14:textId="77777777" w:rsidR="000F086F" w:rsidRDefault="00C55AC6"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 xml:space="preserve">    </w:t>
      </w:r>
      <w:r w:rsidR="00C34C21" w:rsidRPr="00FE6239">
        <w:rPr>
          <w:rFonts w:ascii="Arial" w:eastAsia="Calibri" w:hAnsi="Arial" w:cs="Arial"/>
          <w:bCs/>
          <w:sz w:val="16"/>
          <w:szCs w:val="16"/>
          <w:lang w:val="sr-Latn-RS"/>
        </w:rPr>
        <w:t>otkopne prostorije.</w:t>
      </w:r>
      <w:r w:rsidR="00E26F83" w:rsidRPr="00FE6239">
        <w:rPr>
          <w:rFonts w:ascii="Arial" w:eastAsia="Calibri" w:hAnsi="Arial" w:cs="Arial"/>
          <w:bCs/>
          <w:sz w:val="16"/>
          <w:szCs w:val="16"/>
          <w:lang w:val="sr-Latn-RS"/>
        </w:rPr>
        <w:t xml:space="preserve"> </w:t>
      </w:r>
    </w:p>
    <w:p w14:paraId="6E268E04" w14:textId="77777777" w:rsidR="000F086F" w:rsidRDefault="00E26F83"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9</w:t>
      </w:r>
      <w:r w:rsidR="000F086F">
        <w:rPr>
          <w:rFonts w:ascii="Arial" w:eastAsia="Calibri" w:hAnsi="Arial" w:cs="Arial"/>
          <w:bCs/>
          <w:sz w:val="16"/>
          <w:szCs w:val="16"/>
          <w:lang w:val="sr-Latn-RS"/>
        </w:rPr>
        <w:t>.</w:t>
      </w:r>
      <w:r w:rsidR="00203389" w:rsidRPr="00FE6239">
        <w:rPr>
          <w:rFonts w:ascii="Arial" w:eastAsia="Calibri" w:hAnsi="Arial" w:cs="Arial"/>
          <w:bCs/>
          <w:sz w:val="16"/>
          <w:szCs w:val="16"/>
          <w:lang w:val="sr-Latn-RS"/>
        </w:rPr>
        <w:t xml:space="preserve"> </w:t>
      </w:r>
      <w:r w:rsidR="00C34C21" w:rsidRPr="00FE6239">
        <w:rPr>
          <w:rFonts w:ascii="Arial" w:eastAsia="Calibri" w:hAnsi="Arial" w:cs="Arial"/>
          <w:bCs/>
          <w:sz w:val="16"/>
          <w:szCs w:val="16"/>
          <w:lang w:val="sr-Latn-RS"/>
        </w:rPr>
        <w:t>S</w:t>
      </w:r>
      <w:r w:rsidRPr="00FE6239">
        <w:rPr>
          <w:rFonts w:ascii="Arial" w:eastAsia="Calibri" w:hAnsi="Arial" w:cs="Arial"/>
          <w:bCs/>
          <w:sz w:val="16"/>
          <w:szCs w:val="16"/>
          <w:lang w:val="sr-Latn-RS"/>
        </w:rPr>
        <w:t>adrža</w:t>
      </w:r>
      <w:r w:rsidR="00C34C21" w:rsidRPr="00FE6239">
        <w:rPr>
          <w:rFonts w:ascii="Arial" w:eastAsia="Calibri" w:hAnsi="Arial" w:cs="Arial"/>
          <w:bCs/>
          <w:sz w:val="16"/>
          <w:szCs w:val="16"/>
          <w:lang w:val="sr-Latn-RS"/>
        </w:rPr>
        <w:t>ni</w:t>
      </w:r>
      <w:r w:rsidRPr="00FE6239">
        <w:rPr>
          <w:rFonts w:ascii="Arial" w:eastAsia="Calibri" w:hAnsi="Arial" w:cs="Arial"/>
          <w:bCs/>
          <w:sz w:val="16"/>
          <w:szCs w:val="16"/>
          <w:lang w:val="sr-Latn-RS"/>
        </w:rPr>
        <w:t xml:space="preserve"> metal se izračunava na sledeći način: Sadrža</w:t>
      </w:r>
      <w:r w:rsidR="00C34C21" w:rsidRPr="00FE6239">
        <w:rPr>
          <w:rFonts w:ascii="Arial" w:eastAsia="Calibri" w:hAnsi="Arial" w:cs="Arial"/>
          <w:bCs/>
          <w:sz w:val="16"/>
          <w:szCs w:val="16"/>
          <w:lang w:val="sr-Latn-RS"/>
        </w:rPr>
        <w:t>ni</w:t>
      </w:r>
      <w:r w:rsidRPr="00FE6239">
        <w:rPr>
          <w:rFonts w:ascii="Arial" w:eastAsia="Calibri" w:hAnsi="Arial" w:cs="Arial"/>
          <w:bCs/>
          <w:sz w:val="16"/>
          <w:szCs w:val="16"/>
          <w:lang w:val="sr-Latn-RS"/>
        </w:rPr>
        <w:t xml:space="preserve"> metal Au, (oz) = Tonaža (Mt) * </w:t>
      </w:r>
      <w:r w:rsidR="00C34C21" w:rsidRPr="00FE6239">
        <w:rPr>
          <w:rFonts w:ascii="Arial" w:eastAsia="Calibri" w:hAnsi="Arial" w:cs="Arial"/>
          <w:bCs/>
          <w:sz w:val="16"/>
          <w:szCs w:val="16"/>
          <w:lang w:val="sr-Latn-RS"/>
        </w:rPr>
        <w:t>Sadržaj</w:t>
      </w:r>
      <w:r w:rsidRPr="00FE6239">
        <w:rPr>
          <w:rFonts w:ascii="Arial" w:eastAsia="Calibri" w:hAnsi="Arial" w:cs="Arial"/>
          <w:bCs/>
          <w:sz w:val="16"/>
          <w:szCs w:val="16"/>
          <w:lang w:val="sr-Latn-RS"/>
        </w:rPr>
        <w:t xml:space="preserve"> (g/t) / 31.1035. </w:t>
      </w:r>
    </w:p>
    <w:p w14:paraId="7B4CFAF3" w14:textId="02EA3602" w:rsidR="007D3EFF" w:rsidRPr="000F086F" w:rsidRDefault="00D550CD" w:rsidP="00D36679">
      <w:pPr>
        <w:autoSpaceDE/>
        <w:autoSpaceDN/>
        <w:adjustRightInd/>
        <w:spacing w:line="276" w:lineRule="auto"/>
        <w:rPr>
          <w:rFonts w:ascii="Arial" w:eastAsia="Calibri" w:hAnsi="Arial" w:cs="Arial"/>
          <w:bCs/>
          <w:sz w:val="16"/>
          <w:szCs w:val="16"/>
          <w:lang w:val="sr-Latn-RS"/>
        </w:rPr>
      </w:pPr>
      <w:r w:rsidRPr="00FE6239">
        <w:rPr>
          <w:rFonts w:ascii="Arial" w:eastAsia="Calibri" w:hAnsi="Arial" w:cs="Arial"/>
          <w:bCs/>
          <w:sz w:val="16"/>
          <w:szCs w:val="16"/>
          <w:lang w:val="sr-Latn-RS"/>
        </w:rPr>
        <w:t>10</w:t>
      </w:r>
      <w:r w:rsidR="000F086F">
        <w:rPr>
          <w:rFonts w:ascii="Arial" w:eastAsia="Calibri" w:hAnsi="Arial" w:cs="Arial"/>
          <w:bCs/>
          <w:sz w:val="16"/>
          <w:szCs w:val="16"/>
          <w:lang w:val="sr-Latn-RS"/>
        </w:rPr>
        <w:t xml:space="preserve">. </w:t>
      </w:r>
      <w:r w:rsidRPr="00FE6239">
        <w:rPr>
          <w:rFonts w:ascii="Arial" w:eastAsia="Calibri" w:hAnsi="Arial" w:cs="Arial"/>
          <w:bCs/>
          <w:sz w:val="16"/>
          <w:szCs w:val="16"/>
          <w:lang w:val="sr-Latn-RS"/>
        </w:rPr>
        <w:t>Cifre su zaokružene kako bi se odrazilo da je ovo procena i da se zbirovi možda ne podudaraju sa zbirom svih komponenti.</w:t>
      </w:r>
    </w:p>
    <w:p w14:paraId="39B5ECCB" w14:textId="77777777" w:rsidR="00830672" w:rsidRPr="00FE6239" w:rsidRDefault="00830672" w:rsidP="007D3EFF">
      <w:pPr>
        <w:autoSpaceDE/>
        <w:autoSpaceDN/>
        <w:adjustRightInd/>
        <w:spacing w:before="120"/>
        <w:rPr>
          <w:rFonts w:ascii="Arial" w:eastAsia="Calibri" w:hAnsi="Arial" w:cs="Arial"/>
          <w:bCs/>
          <w:sz w:val="20"/>
          <w:lang w:val="sr-Latn-RS"/>
        </w:rPr>
      </w:pPr>
    </w:p>
    <w:p w14:paraId="113DE57C" w14:textId="357E0319" w:rsidR="00832110" w:rsidRPr="00FE6239" w:rsidRDefault="00D550CD" w:rsidP="007D3EFF">
      <w:pPr>
        <w:autoSpaceDE/>
        <w:autoSpaceDN/>
        <w:adjustRightInd/>
        <w:spacing w:before="120"/>
        <w:rPr>
          <w:rFonts w:ascii="Arial" w:hAnsi="Arial" w:cs="Arial"/>
          <w:bCs/>
          <w:sz w:val="14"/>
          <w:szCs w:val="14"/>
          <w:lang w:val="sr-Latn-RS"/>
        </w:rPr>
      </w:pPr>
      <w:r w:rsidRPr="00FE6239">
        <w:rPr>
          <w:rFonts w:ascii="Arial" w:eastAsia="Calibri" w:hAnsi="Arial" w:cs="Arial"/>
          <w:bCs/>
          <w:sz w:val="20"/>
          <w:lang w:val="sr-Latn-RS"/>
        </w:rPr>
        <w:t>P</w:t>
      </w:r>
      <w:r w:rsidR="00832110" w:rsidRPr="00FE6239">
        <w:rPr>
          <w:rFonts w:ascii="Arial" w:eastAsia="Calibri" w:hAnsi="Arial" w:cs="Arial"/>
          <w:bCs/>
          <w:sz w:val="20"/>
          <w:lang w:val="sr-Latn-RS"/>
        </w:rPr>
        <w:t>rocena mineralnih resursa, isključujući mineralne rezerve, prikazana je u nastavku i stup</w:t>
      </w:r>
      <w:r w:rsidR="00830672" w:rsidRPr="00FE6239">
        <w:rPr>
          <w:rFonts w:ascii="Arial" w:eastAsia="Calibri" w:hAnsi="Arial" w:cs="Arial"/>
          <w:bCs/>
          <w:sz w:val="20"/>
          <w:lang w:val="sr-Latn-RS"/>
        </w:rPr>
        <w:t>ila je</w:t>
      </w:r>
      <w:r w:rsidR="00832110" w:rsidRPr="00FE6239">
        <w:rPr>
          <w:rFonts w:ascii="Arial" w:eastAsia="Calibri" w:hAnsi="Arial" w:cs="Arial"/>
          <w:bCs/>
          <w:sz w:val="20"/>
          <w:lang w:val="sr-Latn-RS"/>
        </w:rPr>
        <w:t xml:space="preserve"> na snagu 30. avgusta 2024.</w:t>
      </w:r>
      <w:r w:rsidR="0097139A" w:rsidRPr="00FE6239">
        <w:rPr>
          <w:rFonts w:ascii="Arial" w:eastAsia="Calibri" w:hAnsi="Arial" w:cs="Arial"/>
          <w:bCs/>
          <w:sz w:val="20"/>
          <w:lang w:val="sr-Latn-RS"/>
        </w:rPr>
        <w:t xml:space="preserve"> godine</w:t>
      </w:r>
      <w:r w:rsidR="00830672" w:rsidRPr="00FE6239">
        <w:rPr>
          <w:rFonts w:ascii="Arial" w:eastAsia="Calibri" w:hAnsi="Arial" w:cs="Arial"/>
          <w:bCs/>
          <w:sz w:val="20"/>
          <w:lang w:val="sr-Latn-RS"/>
        </w:rPr>
        <w:t>.</w:t>
      </w:r>
    </w:p>
    <w:p w14:paraId="3DE2A159" w14:textId="77777777" w:rsidR="00832110" w:rsidRPr="00FE6239" w:rsidRDefault="00832110" w:rsidP="00A14CD3">
      <w:pPr>
        <w:autoSpaceDE/>
        <w:autoSpaceDN/>
        <w:adjustRightInd/>
        <w:rPr>
          <w:rFonts w:ascii="Arial" w:hAnsi="Arial" w:cs="Arial"/>
          <w:bCs/>
          <w:sz w:val="14"/>
          <w:szCs w:val="14"/>
          <w:lang w:val="sr-Latn-RS"/>
        </w:rPr>
      </w:pPr>
    </w:p>
    <w:tbl>
      <w:tblPr>
        <w:tblStyle w:val="TableGrid"/>
        <w:tblW w:w="9355" w:type="dxa"/>
        <w:tblLook w:val="04A0" w:firstRow="1" w:lastRow="0" w:firstColumn="1" w:lastColumn="0" w:noHBand="0" w:noVBand="1"/>
      </w:tblPr>
      <w:tblGrid>
        <w:gridCol w:w="2586"/>
        <w:gridCol w:w="1945"/>
        <w:gridCol w:w="2127"/>
        <w:gridCol w:w="2697"/>
      </w:tblGrid>
      <w:tr w:rsidR="00404331" w:rsidRPr="00FE6239" w14:paraId="387E2982" w14:textId="77777777" w:rsidTr="00D550CD">
        <w:trPr>
          <w:trHeight w:val="576"/>
        </w:trPr>
        <w:tc>
          <w:tcPr>
            <w:tcW w:w="9355" w:type="dxa"/>
            <w:gridSpan w:val="4"/>
            <w:tcBorders>
              <w:bottom w:val="single" w:sz="4" w:space="0" w:color="auto"/>
            </w:tcBorders>
            <w:shd w:val="clear" w:color="auto" w:fill="000000" w:themeFill="text1"/>
            <w:vAlign w:val="center"/>
          </w:tcPr>
          <w:p w14:paraId="5F39B636" w14:textId="77777777" w:rsidR="00C34C21" w:rsidRPr="00FE6239" w:rsidRDefault="00C34C21" w:rsidP="00A14CD3">
            <w:pPr>
              <w:jc w:val="center"/>
              <w:rPr>
                <w:rFonts w:ascii="Arial" w:hAnsi="Arial" w:cs="Arial"/>
                <w:b/>
                <w:sz w:val="20"/>
                <w:lang w:val="sr-Latn-RS"/>
              </w:rPr>
            </w:pPr>
            <w:r w:rsidRPr="00FE6239">
              <w:rPr>
                <w:rFonts w:ascii="Arial" w:hAnsi="Arial" w:cs="Arial"/>
                <w:b/>
                <w:sz w:val="20"/>
                <w:lang w:val="sr-Latn-RS"/>
              </w:rPr>
              <w:t>Procena mineralnih resursa Čoka Rakite</w:t>
            </w:r>
          </w:p>
          <w:p w14:paraId="44101839" w14:textId="1FA4D5D0" w:rsidR="00C34C21" w:rsidRPr="00FE6239" w:rsidRDefault="00C34C21" w:rsidP="00A14CD3">
            <w:pPr>
              <w:jc w:val="center"/>
              <w:rPr>
                <w:rFonts w:ascii="Arial" w:hAnsi="Arial" w:cs="Arial"/>
                <w:bCs/>
                <w:sz w:val="18"/>
                <w:szCs w:val="18"/>
                <w:lang w:val="sr-Latn-RS"/>
              </w:rPr>
            </w:pPr>
            <w:r w:rsidRPr="00FE6239">
              <w:rPr>
                <w:rFonts w:ascii="Arial" w:hAnsi="Arial" w:cs="Arial"/>
                <w:bCs/>
                <w:sz w:val="18"/>
                <w:lang w:val="sr-Latn-RS"/>
              </w:rPr>
              <w:t>(Efektivni datum, 30. august 2024</w:t>
            </w:r>
            <w:r w:rsidR="00D43B92">
              <w:rPr>
                <w:rFonts w:ascii="Arial" w:hAnsi="Arial" w:cs="Arial"/>
                <w:bCs/>
                <w:sz w:val="18"/>
                <w:lang w:val="sr-Latn-RS"/>
              </w:rPr>
              <w:t>. godine</w:t>
            </w:r>
            <w:r w:rsidRPr="00FE6239">
              <w:rPr>
                <w:rFonts w:ascii="Arial" w:hAnsi="Arial" w:cs="Arial"/>
                <w:bCs/>
                <w:sz w:val="18"/>
                <w:lang w:val="sr-Latn-RS"/>
              </w:rPr>
              <w:t>)</w:t>
            </w:r>
          </w:p>
        </w:tc>
      </w:tr>
      <w:tr w:rsidR="00D550CD" w:rsidRPr="00FE6239" w14:paraId="52B27475" w14:textId="77777777" w:rsidTr="001E34B3">
        <w:trPr>
          <w:trHeight w:val="288"/>
        </w:trPr>
        <w:tc>
          <w:tcPr>
            <w:tcW w:w="2586" w:type="dxa"/>
            <w:shd w:val="clear" w:color="auto" w:fill="F2F2F2" w:themeFill="background1" w:themeFillShade="F2"/>
            <w:vAlign w:val="center"/>
          </w:tcPr>
          <w:p w14:paraId="5B0B4228" w14:textId="77777777" w:rsidR="00D550CD" w:rsidRPr="00FE6239" w:rsidRDefault="00D550CD" w:rsidP="00A633F2">
            <w:pPr>
              <w:rPr>
                <w:rFonts w:ascii="Arial" w:hAnsi="Arial" w:cs="Arial"/>
                <w:b/>
                <w:sz w:val="18"/>
                <w:szCs w:val="18"/>
                <w:lang w:val="sr-Latn-RS"/>
              </w:rPr>
            </w:pPr>
            <w:r w:rsidRPr="00FE6239">
              <w:rPr>
                <w:rFonts w:ascii="Arial" w:hAnsi="Arial" w:cs="Arial"/>
                <w:b/>
                <w:sz w:val="18"/>
                <w:szCs w:val="18"/>
                <w:lang w:val="sr-Latn-RS"/>
              </w:rPr>
              <w:t>Kategorija resursa</w:t>
            </w:r>
          </w:p>
        </w:tc>
        <w:tc>
          <w:tcPr>
            <w:tcW w:w="1945" w:type="dxa"/>
            <w:shd w:val="clear" w:color="auto" w:fill="F2F2F2" w:themeFill="background1" w:themeFillShade="F2"/>
            <w:vAlign w:val="center"/>
          </w:tcPr>
          <w:p w14:paraId="0D86941F" w14:textId="77777777" w:rsidR="00D550CD" w:rsidRPr="00FE6239" w:rsidRDefault="00D550CD" w:rsidP="00793B5C">
            <w:pPr>
              <w:jc w:val="center"/>
              <w:rPr>
                <w:rFonts w:ascii="Arial" w:hAnsi="Arial" w:cs="Arial"/>
                <w:b/>
                <w:sz w:val="18"/>
                <w:szCs w:val="18"/>
                <w:lang w:val="sr-Latn-RS"/>
              </w:rPr>
            </w:pPr>
            <w:r w:rsidRPr="00FE6239">
              <w:rPr>
                <w:rFonts w:ascii="Arial" w:hAnsi="Arial" w:cs="Arial"/>
                <w:b/>
                <w:sz w:val="18"/>
                <w:szCs w:val="18"/>
                <w:lang w:val="sr-Latn-RS"/>
              </w:rPr>
              <w:t>Tona</w:t>
            </w:r>
          </w:p>
          <w:p w14:paraId="59F5E1E1" w14:textId="7EED2B1F" w:rsidR="00D550CD" w:rsidRPr="00FE6239" w:rsidRDefault="00D550CD" w:rsidP="00793B5C">
            <w:pPr>
              <w:jc w:val="center"/>
              <w:rPr>
                <w:rFonts w:ascii="Arial" w:hAnsi="Arial" w:cs="Arial"/>
                <w:b/>
                <w:sz w:val="18"/>
                <w:szCs w:val="18"/>
                <w:lang w:val="sr-Latn-RS"/>
              </w:rPr>
            </w:pPr>
            <w:r w:rsidRPr="00FE6239">
              <w:rPr>
                <w:rFonts w:ascii="Arial" w:hAnsi="Arial" w:cs="Arial"/>
                <w:bCs/>
                <w:sz w:val="18"/>
                <w:szCs w:val="18"/>
                <w:lang w:val="sr-Latn-RS"/>
              </w:rPr>
              <w:t>(Mt)</w:t>
            </w:r>
          </w:p>
        </w:tc>
        <w:tc>
          <w:tcPr>
            <w:tcW w:w="2127" w:type="dxa"/>
            <w:shd w:val="clear" w:color="auto" w:fill="F2F2F2" w:themeFill="background1" w:themeFillShade="F2"/>
            <w:vAlign w:val="center"/>
          </w:tcPr>
          <w:p w14:paraId="10F8A798" w14:textId="77777777" w:rsidR="00D550CD" w:rsidRPr="00FE6239" w:rsidRDefault="00D550CD" w:rsidP="00793B5C">
            <w:pPr>
              <w:jc w:val="center"/>
              <w:rPr>
                <w:rFonts w:ascii="Arial" w:hAnsi="Arial" w:cs="Arial"/>
                <w:b/>
                <w:sz w:val="18"/>
                <w:szCs w:val="18"/>
                <w:lang w:val="sr-Latn-RS"/>
              </w:rPr>
            </w:pPr>
            <w:r w:rsidRPr="00FE6239">
              <w:rPr>
                <w:rFonts w:ascii="Arial" w:hAnsi="Arial" w:cs="Arial"/>
                <w:b/>
                <w:sz w:val="18"/>
                <w:szCs w:val="18"/>
                <w:lang w:val="sr-Latn-RS"/>
              </w:rPr>
              <w:t xml:space="preserve">Sadržaj zlata </w:t>
            </w:r>
          </w:p>
          <w:p w14:paraId="48E75D6A" w14:textId="2E42368E" w:rsidR="00D550CD" w:rsidRPr="00FE6239" w:rsidRDefault="00D550CD" w:rsidP="00793B5C">
            <w:pPr>
              <w:jc w:val="center"/>
              <w:rPr>
                <w:rFonts w:ascii="Arial" w:hAnsi="Arial" w:cs="Arial"/>
                <w:b/>
                <w:sz w:val="18"/>
                <w:szCs w:val="18"/>
                <w:lang w:val="sr-Latn-RS"/>
              </w:rPr>
            </w:pPr>
            <w:r w:rsidRPr="00FE6239">
              <w:rPr>
                <w:rFonts w:ascii="Arial" w:hAnsi="Arial" w:cs="Arial"/>
                <w:bCs/>
                <w:sz w:val="18"/>
                <w:szCs w:val="18"/>
                <w:lang w:val="sr-Latn-RS"/>
              </w:rPr>
              <w:t>(g/t)</w:t>
            </w:r>
          </w:p>
        </w:tc>
        <w:tc>
          <w:tcPr>
            <w:tcW w:w="2697" w:type="dxa"/>
            <w:shd w:val="clear" w:color="auto" w:fill="F2F2F2" w:themeFill="background1" w:themeFillShade="F2"/>
            <w:vAlign w:val="center"/>
          </w:tcPr>
          <w:p w14:paraId="21D69970" w14:textId="77777777" w:rsidR="00D550CD" w:rsidRPr="00FE6239" w:rsidRDefault="00D550CD" w:rsidP="00793B5C">
            <w:pPr>
              <w:jc w:val="center"/>
              <w:rPr>
                <w:rFonts w:ascii="Arial" w:hAnsi="Arial" w:cs="Arial"/>
                <w:b/>
                <w:sz w:val="18"/>
                <w:szCs w:val="18"/>
                <w:lang w:val="sr-Latn-RS"/>
              </w:rPr>
            </w:pPr>
            <w:r w:rsidRPr="00FE6239">
              <w:rPr>
                <w:rFonts w:ascii="Arial" w:hAnsi="Arial" w:cs="Arial"/>
                <w:b/>
                <w:sz w:val="18"/>
                <w:szCs w:val="18"/>
                <w:lang w:val="sr-Latn-RS"/>
              </w:rPr>
              <w:t>Sadržanog zlata</w:t>
            </w:r>
          </w:p>
          <w:p w14:paraId="39176CB7" w14:textId="40C912F6" w:rsidR="00D550CD" w:rsidRPr="00FE6239" w:rsidRDefault="00D550CD" w:rsidP="00793B5C">
            <w:pPr>
              <w:jc w:val="center"/>
              <w:rPr>
                <w:rFonts w:ascii="Arial" w:hAnsi="Arial" w:cs="Arial"/>
                <w:b/>
                <w:sz w:val="18"/>
                <w:szCs w:val="18"/>
                <w:lang w:val="sr-Latn-RS"/>
              </w:rPr>
            </w:pPr>
            <w:r w:rsidRPr="00FE6239">
              <w:rPr>
                <w:rFonts w:ascii="Arial" w:hAnsi="Arial" w:cs="Arial"/>
                <w:bCs/>
                <w:sz w:val="18"/>
                <w:szCs w:val="18"/>
                <w:lang w:val="sr-Latn-RS"/>
              </w:rPr>
              <w:t>(K oz.)</w:t>
            </w:r>
          </w:p>
        </w:tc>
      </w:tr>
      <w:tr w:rsidR="00404331" w:rsidRPr="00FE6239" w14:paraId="4058EC64" w14:textId="77777777" w:rsidTr="00D550CD">
        <w:trPr>
          <w:trHeight w:val="432"/>
        </w:trPr>
        <w:tc>
          <w:tcPr>
            <w:tcW w:w="2586" w:type="dxa"/>
            <w:tcBorders>
              <w:bottom w:val="nil"/>
            </w:tcBorders>
            <w:vAlign w:val="center"/>
          </w:tcPr>
          <w:p w14:paraId="2FA3D966" w14:textId="77777777" w:rsidR="00C34C21" w:rsidRPr="00FE6239" w:rsidRDefault="00C34C21" w:rsidP="00793B5C">
            <w:pPr>
              <w:rPr>
                <w:rFonts w:ascii="Arial" w:hAnsi="Arial" w:cs="Arial"/>
                <w:bCs/>
                <w:sz w:val="18"/>
                <w:szCs w:val="18"/>
                <w:lang w:val="sr-Latn-RS"/>
              </w:rPr>
            </w:pPr>
            <w:r w:rsidRPr="00FE6239">
              <w:rPr>
                <w:rFonts w:ascii="Arial" w:hAnsi="Arial" w:cs="Arial"/>
                <w:bCs/>
                <w:sz w:val="18"/>
                <w:szCs w:val="18"/>
                <w:lang w:val="sr-Latn-RS"/>
              </w:rPr>
              <w:t xml:space="preserve">  Izmereni</w:t>
            </w:r>
          </w:p>
        </w:tc>
        <w:tc>
          <w:tcPr>
            <w:tcW w:w="1945" w:type="dxa"/>
            <w:tcBorders>
              <w:bottom w:val="nil"/>
            </w:tcBorders>
            <w:vAlign w:val="center"/>
          </w:tcPr>
          <w:p w14:paraId="3BD7E2C4" w14:textId="77777777" w:rsidR="00C34C21" w:rsidRPr="00FE6239" w:rsidRDefault="00C34C21" w:rsidP="00793B5C">
            <w:pPr>
              <w:ind w:left="45"/>
              <w:jc w:val="center"/>
              <w:rPr>
                <w:rFonts w:ascii="Arial" w:hAnsi="Arial" w:cs="Arial"/>
                <w:bCs/>
                <w:sz w:val="18"/>
                <w:szCs w:val="18"/>
                <w:lang w:val="sr-Latn-RS"/>
              </w:rPr>
            </w:pPr>
            <w:r w:rsidRPr="00FE6239">
              <w:rPr>
                <w:rFonts w:ascii="Arial" w:hAnsi="Arial" w:cs="Arial"/>
                <w:bCs/>
                <w:sz w:val="18"/>
                <w:szCs w:val="18"/>
                <w:lang w:val="sr-Latn-RS"/>
              </w:rPr>
              <w:t xml:space="preserve">–  </w:t>
            </w:r>
          </w:p>
        </w:tc>
        <w:tc>
          <w:tcPr>
            <w:tcW w:w="2127" w:type="dxa"/>
            <w:tcBorders>
              <w:bottom w:val="nil"/>
            </w:tcBorders>
            <w:vAlign w:val="center"/>
          </w:tcPr>
          <w:p w14:paraId="64234255" w14:textId="77777777"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 xml:space="preserve">–  </w:t>
            </w:r>
          </w:p>
        </w:tc>
        <w:tc>
          <w:tcPr>
            <w:tcW w:w="2697" w:type="dxa"/>
            <w:tcBorders>
              <w:bottom w:val="nil"/>
            </w:tcBorders>
            <w:vAlign w:val="center"/>
          </w:tcPr>
          <w:p w14:paraId="7A559598" w14:textId="77F360D9"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 xml:space="preserve">–  </w:t>
            </w:r>
          </w:p>
        </w:tc>
      </w:tr>
      <w:tr w:rsidR="00404331" w:rsidRPr="00FE6239" w14:paraId="1D335F31" w14:textId="77777777" w:rsidTr="00D550CD">
        <w:trPr>
          <w:trHeight w:val="432"/>
        </w:trPr>
        <w:tc>
          <w:tcPr>
            <w:tcW w:w="2586" w:type="dxa"/>
            <w:tcBorders>
              <w:top w:val="nil"/>
            </w:tcBorders>
            <w:vAlign w:val="center"/>
          </w:tcPr>
          <w:p w14:paraId="2E71A20E" w14:textId="77777777" w:rsidR="00C34C21" w:rsidRPr="00FE6239" w:rsidRDefault="00C34C21" w:rsidP="00793B5C">
            <w:pPr>
              <w:rPr>
                <w:rFonts w:ascii="Arial" w:hAnsi="Arial" w:cs="Arial"/>
                <w:bCs/>
                <w:sz w:val="18"/>
                <w:szCs w:val="18"/>
                <w:lang w:val="sr-Latn-RS"/>
              </w:rPr>
            </w:pPr>
            <w:r w:rsidRPr="00FE6239">
              <w:rPr>
                <w:rFonts w:ascii="Arial" w:hAnsi="Arial" w:cs="Arial"/>
                <w:bCs/>
                <w:sz w:val="18"/>
                <w:szCs w:val="18"/>
                <w:lang w:val="sr-Latn-RS"/>
              </w:rPr>
              <w:t xml:space="preserve">  Indicirani</w:t>
            </w:r>
          </w:p>
        </w:tc>
        <w:tc>
          <w:tcPr>
            <w:tcW w:w="1945" w:type="dxa"/>
            <w:tcBorders>
              <w:top w:val="nil"/>
            </w:tcBorders>
            <w:vAlign w:val="center"/>
          </w:tcPr>
          <w:p w14:paraId="5862B1E0" w14:textId="77777777"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1,45</w:t>
            </w:r>
          </w:p>
        </w:tc>
        <w:tc>
          <w:tcPr>
            <w:tcW w:w="2127" w:type="dxa"/>
            <w:tcBorders>
              <w:top w:val="nil"/>
            </w:tcBorders>
            <w:vAlign w:val="center"/>
          </w:tcPr>
          <w:p w14:paraId="5D4EC074" w14:textId="77777777"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3,30</w:t>
            </w:r>
          </w:p>
        </w:tc>
        <w:tc>
          <w:tcPr>
            <w:tcW w:w="2697" w:type="dxa"/>
            <w:tcBorders>
              <w:top w:val="nil"/>
            </w:tcBorders>
            <w:vAlign w:val="center"/>
          </w:tcPr>
          <w:p w14:paraId="7CC142FA" w14:textId="16877B21"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154</w:t>
            </w:r>
          </w:p>
        </w:tc>
      </w:tr>
      <w:tr w:rsidR="00404331" w:rsidRPr="00FE6239" w14:paraId="4A8B495B" w14:textId="77777777" w:rsidTr="00D550CD">
        <w:trPr>
          <w:trHeight w:val="432"/>
        </w:trPr>
        <w:tc>
          <w:tcPr>
            <w:tcW w:w="2586" w:type="dxa"/>
            <w:vAlign w:val="center"/>
          </w:tcPr>
          <w:p w14:paraId="56D7A3B4" w14:textId="77777777" w:rsidR="00C34C21" w:rsidRPr="00FE6239" w:rsidRDefault="00C34C21" w:rsidP="00793B5C">
            <w:pPr>
              <w:rPr>
                <w:rFonts w:ascii="Arial" w:hAnsi="Arial" w:cs="Arial"/>
                <w:b/>
                <w:sz w:val="18"/>
                <w:szCs w:val="18"/>
                <w:lang w:val="sr-Latn-RS"/>
              </w:rPr>
            </w:pPr>
            <w:r w:rsidRPr="00FE6239">
              <w:rPr>
                <w:rFonts w:ascii="Arial" w:hAnsi="Arial" w:cs="Arial"/>
                <w:b/>
                <w:sz w:val="18"/>
                <w:szCs w:val="18"/>
                <w:lang w:val="sr-Latn-RS"/>
              </w:rPr>
              <w:t>Ukupno Izmereni &amp; Indicirani</w:t>
            </w:r>
          </w:p>
        </w:tc>
        <w:tc>
          <w:tcPr>
            <w:tcW w:w="1945" w:type="dxa"/>
            <w:vAlign w:val="center"/>
          </w:tcPr>
          <w:p w14:paraId="29B0267B" w14:textId="77777777" w:rsidR="00C34C21" w:rsidRPr="00FE6239" w:rsidRDefault="00C34C21" w:rsidP="00793B5C">
            <w:pPr>
              <w:jc w:val="center"/>
              <w:rPr>
                <w:rFonts w:ascii="Arial" w:hAnsi="Arial" w:cs="Arial"/>
                <w:b/>
                <w:sz w:val="18"/>
                <w:szCs w:val="18"/>
                <w:lang w:val="sr-Latn-RS"/>
              </w:rPr>
            </w:pPr>
            <w:r w:rsidRPr="00FE6239">
              <w:rPr>
                <w:rFonts w:ascii="Arial" w:hAnsi="Arial" w:cs="Arial"/>
                <w:b/>
                <w:sz w:val="18"/>
                <w:szCs w:val="18"/>
                <w:lang w:val="sr-Latn-RS"/>
              </w:rPr>
              <w:t>1,45</w:t>
            </w:r>
          </w:p>
        </w:tc>
        <w:tc>
          <w:tcPr>
            <w:tcW w:w="2127" w:type="dxa"/>
            <w:vAlign w:val="center"/>
          </w:tcPr>
          <w:p w14:paraId="65C0FA59" w14:textId="77777777" w:rsidR="00C34C21" w:rsidRPr="00FE6239" w:rsidRDefault="00C34C21" w:rsidP="00793B5C">
            <w:pPr>
              <w:jc w:val="center"/>
              <w:rPr>
                <w:rFonts w:ascii="Arial" w:hAnsi="Arial" w:cs="Arial"/>
                <w:b/>
                <w:sz w:val="18"/>
                <w:szCs w:val="18"/>
                <w:lang w:val="sr-Latn-RS"/>
              </w:rPr>
            </w:pPr>
            <w:r w:rsidRPr="00FE6239">
              <w:rPr>
                <w:rFonts w:ascii="Arial" w:hAnsi="Arial" w:cs="Arial"/>
                <w:b/>
                <w:sz w:val="18"/>
                <w:szCs w:val="18"/>
                <w:lang w:val="sr-Latn-RS"/>
              </w:rPr>
              <w:t>3,30</w:t>
            </w:r>
          </w:p>
        </w:tc>
        <w:tc>
          <w:tcPr>
            <w:tcW w:w="2697" w:type="dxa"/>
            <w:vAlign w:val="center"/>
          </w:tcPr>
          <w:p w14:paraId="2CE78FFB" w14:textId="4A70F3FB" w:rsidR="00C34C21" w:rsidRPr="00FE6239" w:rsidRDefault="00C34C21" w:rsidP="00793B5C">
            <w:pPr>
              <w:jc w:val="center"/>
              <w:rPr>
                <w:rFonts w:ascii="Arial" w:hAnsi="Arial" w:cs="Arial"/>
                <w:b/>
                <w:sz w:val="18"/>
                <w:szCs w:val="18"/>
                <w:lang w:val="sr-Latn-RS"/>
              </w:rPr>
            </w:pPr>
            <w:r w:rsidRPr="00FE6239">
              <w:rPr>
                <w:rFonts w:ascii="Arial" w:hAnsi="Arial" w:cs="Arial"/>
                <w:b/>
                <w:sz w:val="18"/>
                <w:szCs w:val="18"/>
                <w:lang w:val="sr-Latn-RS"/>
              </w:rPr>
              <w:t>154</w:t>
            </w:r>
          </w:p>
        </w:tc>
      </w:tr>
      <w:tr w:rsidR="00404331" w:rsidRPr="00FE6239" w14:paraId="1F65376D" w14:textId="77777777" w:rsidTr="00D550CD">
        <w:trPr>
          <w:trHeight w:val="432"/>
        </w:trPr>
        <w:tc>
          <w:tcPr>
            <w:tcW w:w="2586" w:type="dxa"/>
            <w:vAlign w:val="center"/>
          </w:tcPr>
          <w:p w14:paraId="5C89F23C" w14:textId="77777777" w:rsidR="00C34C21" w:rsidRPr="00FE6239" w:rsidRDefault="00C34C21" w:rsidP="00793B5C">
            <w:pPr>
              <w:rPr>
                <w:rFonts w:ascii="Arial" w:hAnsi="Arial" w:cs="Arial"/>
                <w:bCs/>
                <w:sz w:val="18"/>
                <w:szCs w:val="18"/>
                <w:lang w:val="sr-Latn-RS"/>
              </w:rPr>
            </w:pPr>
            <w:r w:rsidRPr="00FE6239">
              <w:rPr>
                <w:rFonts w:ascii="Arial" w:hAnsi="Arial" w:cs="Arial"/>
                <w:bCs/>
                <w:sz w:val="18"/>
                <w:szCs w:val="18"/>
                <w:lang w:val="sr-Latn-RS"/>
              </w:rPr>
              <w:t xml:space="preserve">   Pretpostavljeni</w:t>
            </w:r>
          </w:p>
        </w:tc>
        <w:tc>
          <w:tcPr>
            <w:tcW w:w="1945" w:type="dxa"/>
            <w:vAlign w:val="center"/>
          </w:tcPr>
          <w:p w14:paraId="331EE142" w14:textId="77777777"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0,11</w:t>
            </w:r>
          </w:p>
        </w:tc>
        <w:tc>
          <w:tcPr>
            <w:tcW w:w="2127" w:type="dxa"/>
            <w:vAlign w:val="center"/>
          </w:tcPr>
          <w:p w14:paraId="42B46550" w14:textId="77777777"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3,11</w:t>
            </w:r>
          </w:p>
        </w:tc>
        <w:tc>
          <w:tcPr>
            <w:tcW w:w="2697" w:type="dxa"/>
            <w:vAlign w:val="center"/>
          </w:tcPr>
          <w:p w14:paraId="775BFF7C" w14:textId="0C4951E4" w:rsidR="00C34C21" w:rsidRPr="00FE6239" w:rsidRDefault="00C34C21" w:rsidP="00793B5C">
            <w:pPr>
              <w:jc w:val="center"/>
              <w:rPr>
                <w:rFonts w:ascii="Arial" w:hAnsi="Arial" w:cs="Arial"/>
                <w:bCs/>
                <w:sz w:val="18"/>
                <w:szCs w:val="18"/>
                <w:lang w:val="sr-Latn-RS"/>
              </w:rPr>
            </w:pPr>
            <w:r w:rsidRPr="00FE6239">
              <w:rPr>
                <w:rFonts w:ascii="Arial" w:hAnsi="Arial" w:cs="Arial"/>
                <w:bCs/>
                <w:sz w:val="18"/>
                <w:szCs w:val="18"/>
                <w:lang w:val="sr-Latn-RS"/>
              </w:rPr>
              <w:t>11</w:t>
            </w:r>
          </w:p>
        </w:tc>
      </w:tr>
    </w:tbl>
    <w:p w14:paraId="469CCC68" w14:textId="77777777" w:rsidR="00203389" w:rsidRPr="00FE6239" w:rsidRDefault="00203389" w:rsidP="0021706B">
      <w:pPr>
        <w:autoSpaceDE/>
        <w:autoSpaceDN/>
        <w:adjustRightInd/>
        <w:rPr>
          <w:rFonts w:ascii="Arial" w:hAnsi="Arial" w:cs="Arial"/>
          <w:bCs/>
          <w:sz w:val="16"/>
          <w:szCs w:val="16"/>
          <w:lang w:val="sr-Latn-RS"/>
        </w:rPr>
      </w:pPr>
    </w:p>
    <w:p w14:paraId="662F3BDA" w14:textId="344D8CE7" w:rsidR="006A72F9" w:rsidRPr="00896528" w:rsidRDefault="007D3EFF" w:rsidP="000D2857">
      <w:pPr>
        <w:pStyle w:val="ListParagraph"/>
        <w:numPr>
          <w:ilvl w:val="0"/>
          <w:numId w:val="15"/>
        </w:numPr>
        <w:autoSpaceDE/>
        <w:autoSpaceDN/>
        <w:adjustRightInd/>
        <w:spacing w:line="276" w:lineRule="auto"/>
        <w:ind w:left="227" w:hanging="227"/>
        <w:contextualSpacing w:val="0"/>
        <w:rPr>
          <w:rFonts w:ascii="Arial" w:hAnsi="Arial" w:cs="Arial"/>
          <w:bCs/>
          <w:sz w:val="14"/>
          <w:szCs w:val="14"/>
          <w:lang w:val="sr-Latn-RS"/>
        </w:rPr>
      </w:pPr>
      <w:r w:rsidRPr="00896528">
        <w:rPr>
          <w:rFonts w:ascii="Arial" w:hAnsi="Arial" w:cs="Arial"/>
          <w:bCs/>
          <w:sz w:val="14"/>
          <w:szCs w:val="14"/>
          <w:lang w:val="sr-Latn-RS"/>
        </w:rPr>
        <w:t xml:space="preserve">Granična vrednost sadržaja od 2 g/t pretpostavlja cenu zlata od 1.700 USD/oz., </w:t>
      </w:r>
      <w:r w:rsidR="00832110" w:rsidRPr="00896528">
        <w:rPr>
          <w:rFonts w:ascii="Arial" w:hAnsi="Arial" w:cs="Arial"/>
          <w:bCs/>
          <w:sz w:val="14"/>
          <w:szCs w:val="14"/>
          <w:lang w:val="sr-Latn-RS"/>
        </w:rPr>
        <w:t>iskorišćenje</w:t>
      </w:r>
      <w:r w:rsidRPr="00896528">
        <w:rPr>
          <w:rFonts w:ascii="Arial" w:hAnsi="Arial" w:cs="Arial"/>
          <w:bCs/>
          <w:sz w:val="14"/>
          <w:szCs w:val="14"/>
          <w:lang w:val="sr-Latn-RS"/>
        </w:rPr>
        <w:t xml:space="preserve"> zlata od 88,8</w:t>
      </w:r>
      <w:r w:rsidR="009813D6" w:rsidRPr="00896528">
        <w:rPr>
          <w:rFonts w:ascii="Arial" w:hAnsi="Arial" w:cs="Arial"/>
          <w:bCs/>
          <w:sz w:val="14"/>
          <w:szCs w:val="14"/>
          <w:lang w:val="sr-Latn-RS"/>
        </w:rPr>
        <w:t xml:space="preserve"> </w:t>
      </w:r>
      <w:r w:rsidRPr="00896528">
        <w:rPr>
          <w:rFonts w:ascii="Arial" w:hAnsi="Arial" w:cs="Arial"/>
          <w:bCs/>
          <w:sz w:val="14"/>
          <w:szCs w:val="14"/>
          <w:lang w:val="sr-Latn-RS"/>
        </w:rPr>
        <w:t>%, 0</w:t>
      </w:r>
      <w:r w:rsidR="00D30B2F" w:rsidRPr="00896528">
        <w:rPr>
          <w:rFonts w:ascii="Arial" w:hAnsi="Arial" w:cs="Arial"/>
          <w:bCs/>
          <w:sz w:val="14"/>
          <w:szCs w:val="14"/>
          <w:lang w:val="sr-Latn-RS"/>
        </w:rPr>
        <w:t xml:space="preserve"> </w:t>
      </w:r>
      <w:r w:rsidRPr="00896528">
        <w:rPr>
          <w:rFonts w:ascii="Arial" w:hAnsi="Arial" w:cs="Arial"/>
          <w:bCs/>
          <w:sz w:val="14"/>
          <w:szCs w:val="14"/>
          <w:lang w:val="sr-Latn-RS"/>
        </w:rPr>
        <w:t xml:space="preserve">% razblaženja, </w:t>
      </w:r>
      <w:r w:rsidR="0031034D" w:rsidRPr="00896528">
        <w:rPr>
          <w:rFonts w:ascii="Arial" w:hAnsi="Arial" w:cs="Arial"/>
          <w:bCs/>
          <w:sz w:val="14"/>
          <w:szCs w:val="14"/>
          <w:lang w:val="sr-Latn-RS"/>
        </w:rPr>
        <w:t xml:space="preserve"> </w:t>
      </w:r>
      <w:r w:rsidRPr="00896528">
        <w:rPr>
          <w:rFonts w:ascii="Arial" w:hAnsi="Arial" w:cs="Arial"/>
          <w:bCs/>
          <w:sz w:val="14"/>
          <w:szCs w:val="14"/>
          <w:lang w:val="sr-Latn-RS"/>
        </w:rPr>
        <w:t>operativn</w:t>
      </w:r>
      <w:r w:rsidR="00832110" w:rsidRPr="00896528">
        <w:rPr>
          <w:rFonts w:ascii="Arial" w:hAnsi="Arial" w:cs="Arial"/>
          <w:bCs/>
          <w:sz w:val="14"/>
          <w:szCs w:val="14"/>
          <w:lang w:val="sr-Latn-RS"/>
        </w:rPr>
        <w:t>e</w:t>
      </w:r>
      <w:r w:rsidRPr="00896528">
        <w:rPr>
          <w:rFonts w:ascii="Arial" w:hAnsi="Arial" w:cs="Arial"/>
          <w:bCs/>
          <w:sz w:val="14"/>
          <w:szCs w:val="14"/>
          <w:lang w:val="sr-Latn-RS"/>
        </w:rPr>
        <w:t xml:space="preserve"> troškov</w:t>
      </w:r>
      <w:r w:rsidR="00832110" w:rsidRPr="00896528">
        <w:rPr>
          <w:rFonts w:ascii="Arial" w:hAnsi="Arial" w:cs="Arial"/>
          <w:bCs/>
          <w:sz w:val="14"/>
          <w:szCs w:val="14"/>
          <w:lang w:val="sr-Latn-RS"/>
        </w:rPr>
        <w:t>e</w:t>
      </w:r>
      <w:r w:rsidRPr="00896528">
        <w:rPr>
          <w:rFonts w:ascii="Arial" w:hAnsi="Arial" w:cs="Arial"/>
          <w:bCs/>
          <w:sz w:val="14"/>
          <w:szCs w:val="14"/>
          <w:lang w:val="sr-Latn-RS"/>
        </w:rPr>
        <w:t xml:space="preserve"> od 71,7 USD/t (</w:t>
      </w:r>
      <w:r w:rsidR="00832110" w:rsidRPr="00896528">
        <w:rPr>
          <w:rFonts w:ascii="Arial" w:hAnsi="Arial" w:cs="Arial"/>
          <w:bCs/>
          <w:sz w:val="14"/>
          <w:szCs w:val="14"/>
          <w:lang w:val="sr-Latn-RS"/>
        </w:rPr>
        <w:t>otkopavanje</w:t>
      </w:r>
      <w:r w:rsidRPr="00896528">
        <w:rPr>
          <w:rFonts w:ascii="Arial" w:hAnsi="Arial" w:cs="Arial"/>
          <w:bCs/>
          <w:sz w:val="14"/>
          <w:szCs w:val="14"/>
          <w:lang w:val="sr-Latn-RS"/>
        </w:rPr>
        <w:t>, prerada i G&amp;A), održavanje kapitala 11,19 USD/t, kao i troškov</w:t>
      </w:r>
      <w:r w:rsidR="00832110" w:rsidRPr="00896528">
        <w:rPr>
          <w:rFonts w:ascii="Arial" w:hAnsi="Arial" w:cs="Arial"/>
          <w:bCs/>
          <w:sz w:val="14"/>
          <w:szCs w:val="14"/>
          <w:lang w:val="sr-Latn-RS"/>
        </w:rPr>
        <w:t>e</w:t>
      </w:r>
      <w:r w:rsidRPr="00896528">
        <w:rPr>
          <w:rFonts w:ascii="Arial" w:hAnsi="Arial" w:cs="Arial"/>
          <w:bCs/>
          <w:sz w:val="14"/>
          <w:szCs w:val="14"/>
          <w:lang w:val="sr-Latn-RS"/>
        </w:rPr>
        <w:t xml:space="preserve"> van lokacije i naknade</w:t>
      </w:r>
      <w:r w:rsidR="00832110" w:rsidRPr="00896528">
        <w:rPr>
          <w:rFonts w:ascii="Arial" w:hAnsi="Arial" w:cs="Arial"/>
          <w:bCs/>
          <w:sz w:val="14"/>
          <w:szCs w:val="14"/>
          <w:lang w:val="sr-Latn-RS"/>
        </w:rPr>
        <w:t xml:space="preserve"> za korišćenje mineralnih sirovina</w:t>
      </w:r>
      <w:r w:rsidRPr="00896528">
        <w:rPr>
          <w:rFonts w:ascii="Arial" w:hAnsi="Arial" w:cs="Arial"/>
          <w:bCs/>
          <w:sz w:val="14"/>
          <w:szCs w:val="14"/>
          <w:lang w:val="sr-Latn-RS"/>
        </w:rPr>
        <w:t>.</w:t>
      </w:r>
    </w:p>
    <w:p w14:paraId="333B5975" w14:textId="77777777" w:rsidR="00FF0FBB" w:rsidRPr="00896528" w:rsidRDefault="007D3EFF" w:rsidP="000D2857">
      <w:pPr>
        <w:pStyle w:val="ListParagraph"/>
        <w:numPr>
          <w:ilvl w:val="0"/>
          <w:numId w:val="15"/>
        </w:numPr>
        <w:autoSpaceDE/>
        <w:autoSpaceDN/>
        <w:adjustRightInd/>
        <w:spacing w:line="276" w:lineRule="auto"/>
        <w:ind w:left="227" w:hanging="227"/>
        <w:contextualSpacing w:val="0"/>
        <w:rPr>
          <w:rFonts w:ascii="Arial" w:hAnsi="Arial" w:cs="Arial"/>
          <w:bCs/>
          <w:sz w:val="14"/>
          <w:szCs w:val="14"/>
          <w:lang w:val="sr-Latn-RS"/>
        </w:rPr>
      </w:pPr>
      <w:r w:rsidRPr="00896528">
        <w:rPr>
          <w:rFonts w:ascii="Arial" w:hAnsi="Arial" w:cs="Arial"/>
          <w:bCs/>
          <w:sz w:val="14"/>
          <w:szCs w:val="14"/>
          <w:lang w:val="sr-Latn-RS"/>
        </w:rPr>
        <w:t xml:space="preserve">Mineralni resursi su prijavljeni sa oblicima </w:t>
      </w:r>
      <w:r w:rsidR="00115A8E" w:rsidRPr="00896528">
        <w:rPr>
          <w:rFonts w:ascii="Arial" w:hAnsi="Arial" w:cs="Arial"/>
          <w:bCs/>
          <w:sz w:val="14"/>
          <w:szCs w:val="14"/>
          <w:lang w:val="sr-Latn-RS"/>
        </w:rPr>
        <w:t xml:space="preserve">objekata </w:t>
      </w:r>
      <w:r w:rsidRPr="00896528">
        <w:rPr>
          <w:rFonts w:ascii="Arial" w:hAnsi="Arial" w:cs="Arial"/>
          <w:bCs/>
          <w:sz w:val="14"/>
          <w:szCs w:val="14"/>
          <w:lang w:val="sr-Latn-RS"/>
        </w:rPr>
        <w:t xml:space="preserve">podzemne eksploatacije </w:t>
      </w:r>
      <w:r w:rsidR="00832110" w:rsidRPr="00896528">
        <w:rPr>
          <w:rFonts w:ascii="Arial" w:hAnsi="Arial" w:cs="Arial"/>
          <w:bCs/>
          <w:sz w:val="14"/>
          <w:szCs w:val="14"/>
          <w:lang w:val="sr-Latn-RS"/>
        </w:rPr>
        <w:t>DSO</w:t>
      </w:r>
      <w:r w:rsidRPr="00896528">
        <w:rPr>
          <w:rFonts w:ascii="Arial" w:hAnsi="Arial" w:cs="Arial"/>
          <w:bCs/>
          <w:sz w:val="14"/>
          <w:szCs w:val="14"/>
          <w:lang w:val="sr-Latn-RS"/>
        </w:rPr>
        <w:t xml:space="preserve">-a koji su generisani </w:t>
      </w:r>
      <w:r w:rsidR="00115A8E" w:rsidRPr="00896528">
        <w:rPr>
          <w:rFonts w:ascii="Arial" w:hAnsi="Arial" w:cs="Arial"/>
          <w:bCs/>
          <w:sz w:val="14"/>
          <w:szCs w:val="14"/>
          <w:lang w:val="sr-Latn-RS"/>
        </w:rPr>
        <w:t>pri</w:t>
      </w:r>
      <w:r w:rsidRPr="00896528">
        <w:rPr>
          <w:rFonts w:ascii="Arial" w:hAnsi="Arial" w:cs="Arial"/>
          <w:bCs/>
          <w:sz w:val="14"/>
          <w:szCs w:val="14"/>
          <w:lang w:val="sr-Latn-RS"/>
        </w:rPr>
        <w:t xml:space="preserve"> graničnom </w:t>
      </w:r>
      <w:r w:rsidR="00832110" w:rsidRPr="00896528">
        <w:rPr>
          <w:rFonts w:ascii="Arial" w:hAnsi="Arial" w:cs="Arial"/>
          <w:bCs/>
          <w:sz w:val="14"/>
          <w:szCs w:val="14"/>
          <w:lang w:val="sr-Latn-RS"/>
        </w:rPr>
        <w:t>sadržaju</w:t>
      </w:r>
      <w:r w:rsidRPr="00896528">
        <w:rPr>
          <w:rFonts w:ascii="Arial" w:hAnsi="Arial" w:cs="Arial"/>
          <w:bCs/>
          <w:sz w:val="14"/>
          <w:szCs w:val="14"/>
          <w:lang w:val="sr-Latn-RS"/>
        </w:rPr>
        <w:t xml:space="preserve"> od 2 g/t Au kako bi se osiguralo da mineralni resursi ispunjavaju razumne izglede za eventualnu ekonomsku eksploataciju</w:t>
      </w:r>
      <w:r w:rsidR="00A172CC" w:rsidRPr="00896528">
        <w:rPr>
          <w:rFonts w:ascii="Arial" w:hAnsi="Arial" w:cs="Arial"/>
          <w:bCs/>
          <w:sz w:val="14"/>
          <w:szCs w:val="14"/>
          <w:lang w:val="sr-Latn-RS"/>
        </w:rPr>
        <w:t>, tj.</w:t>
      </w:r>
      <w:r w:rsidR="00492628" w:rsidRPr="00896528">
        <w:rPr>
          <w:rFonts w:ascii="Arial" w:hAnsi="Arial" w:cs="Arial"/>
          <w:bCs/>
          <w:sz w:val="14"/>
          <w:szCs w:val="14"/>
          <w:lang w:val="sr-Latn-RS"/>
        </w:rPr>
        <w:t xml:space="preserve"> </w:t>
      </w:r>
      <w:r w:rsidR="00C07B24" w:rsidRPr="00896528">
        <w:rPr>
          <w:rFonts w:ascii="Arial" w:hAnsi="Arial" w:cs="Arial"/>
          <w:bCs/>
          <w:sz w:val="14"/>
          <w:szCs w:val="14"/>
          <w:lang w:val="sr-Latn-RS"/>
        </w:rPr>
        <w:t>d</w:t>
      </w:r>
      <w:r w:rsidR="00492628" w:rsidRPr="00896528">
        <w:rPr>
          <w:rFonts w:ascii="Arial" w:hAnsi="Arial" w:cs="Arial"/>
          <w:bCs/>
          <w:sz w:val="14"/>
          <w:szCs w:val="14"/>
          <w:lang w:val="sr-Latn-RS"/>
        </w:rPr>
        <w:t>a su u skladu sa</w:t>
      </w:r>
      <w:r w:rsidRPr="00896528">
        <w:rPr>
          <w:rFonts w:ascii="Arial" w:hAnsi="Arial" w:cs="Arial"/>
          <w:bCs/>
          <w:sz w:val="14"/>
          <w:szCs w:val="14"/>
          <w:lang w:val="sr-Latn-RS"/>
        </w:rPr>
        <w:t xml:space="preserve"> “RPEEE” kriterijum</w:t>
      </w:r>
      <w:r w:rsidR="00B76E2F" w:rsidRPr="00896528">
        <w:rPr>
          <w:rFonts w:ascii="Arial" w:hAnsi="Arial" w:cs="Arial"/>
          <w:bCs/>
          <w:sz w:val="14"/>
          <w:szCs w:val="14"/>
          <w:lang w:val="sr-Latn-RS"/>
        </w:rPr>
        <w:t>ima</w:t>
      </w:r>
      <w:r w:rsidRPr="00896528">
        <w:rPr>
          <w:rFonts w:ascii="Arial" w:hAnsi="Arial" w:cs="Arial"/>
          <w:bCs/>
          <w:sz w:val="14"/>
          <w:szCs w:val="14"/>
          <w:lang w:val="sr-Latn-RS"/>
        </w:rPr>
        <w:t xml:space="preserve">. Proces optimizacije </w:t>
      </w:r>
      <w:r w:rsidR="00115A8E" w:rsidRPr="00896528">
        <w:rPr>
          <w:rFonts w:ascii="Arial" w:hAnsi="Arial" w:cs="Arial"/>
          <w:bCs/>
          <w:sz w:val="14"/>
          <w:szCs w:val="14"/>
          <w:lang w:val="sr-Latn-RS"/>
        </w:rPr>
        <w:t>otkopnih prostorija</w:t>
      </w:r>
      <w:r w:rsidRPr="00896528">
        <w:rPr>
          <w:rFonts w:ascii="Arial" w:hAnsi="Arial" w:cs="Arial"/>
          <w:bCs/>
          <w:sz w:val="14"/>
          <w:szCs w:val="14"/>
          <w:lang w:val="sr-Latn-RS"/>
        </w:rPr>
        <w:t xml:space="preserve"> omogućava da blokovi ispod nivoa </w:t>
      </w:r>
      <w:r w:rsidR="00115A8E" w:rsidRPr="00896528">
        <w:rPr>
          <w:rFonts w:ascii="Arial" w:hAnsi="Arial" w:cs="Arial"/>
          <w:bCs/>
          <w:sz w:val="14"/>
          <w:szCs w:val="14"/>
          <w:lang w:val="sr-Latn-RS"/>
        </w:rPr>
        <w:t xml:space="preserve">graničnog sadržaja </w:t>
      </w:r>
      <w:r w:rsidRPr="00896528">
        <w:rPr>
          <w:rFonts w:ascii="Arial" w:hAnsi="Arial" w:cs="Arial"/>
          <w:bCs/>
          <w:sz w:val="14"/>
          <w:szCs w:val="14"/>
          <w:lang w:val="sr-Latn-RS"/>
        </w:rPr>
        <w:t>budu uključeni u konačne oblike kako bi se oponašalo unutrašnje razblaž</w:t>
      </w:r>
      <w:r w:rsidR="00115A8E" w:rsidRPr="00896528">
        <w:rPr>
          <w:rFonts w:ascii="Arial" w:hAnsi="Arial" w:cs="Arial"/>
          <w:bCs/>
          <w:sz w:val="14"/>
          <w:szCs w:val="14"/>
          <w:lang w:val="sr-Latn-RS"/>
        </w:rPr>
        <w:t>enje</w:t>
      </w:r>
      <w:r w:rsidRPr="00896528">
        <w:rPr>
          <w:rFonts w:ascii="Arial" w:hAnsi="Arial" w:cs="Arial"/>
          <w:bCs/>
          <w:sz w:val="14"/>
          <w:szCs w:val="14"/>
          <w:lang w:val="sr-Latn-RS"/>
        </w:rPr>
        <w:t xml:space="preserve"> do ko</w:t>
      </w:r>
      <w:r w:rsidR="00115A8E" w:rsidRPr="00896528">
        <w:rPr>
          <w:rFonts w:ascii="Arial" w:hAnsi="Arial" w:cs="Arial"/>
          <w:bCs/>
          <w:sz w:val="14"/>
          <w:szCs w:val="14"/>
          <w:lang w:val="sr-Latn-RS"/>
        </w:rPr>
        <w:t>g</w:t>
      </w:r>
      <w:r w:rsidRPr="00896528">
        <w:rPr>
          <w:rFonts w:ascii="Arial" w:hAnsi="Arial" w:cs="Arial"/>
          <w:bCs/>
          <w:sz w:val="14"/>
          <w:szCs w:val="14"/>
          <w:lang w:val="sr-Latn-RS"/>
        </w:rPr>
        <w:t xml:space="preserve"> bi došlo </w:t>
      </w:r>
      <w:r w:rsidR="00115A8E" w:rsidRPr="00896528">
        <w:rPr>
          <w:rFonts w:ascii="Arial" w:hAnsi="Arial" w:cs="Arial"/>
          <w:bCs/>
          <w:sz w:val="14"/>
          <w:szCs w:val="14"/>
          <w:lang w:val="sr-Latn-RS"/>
        </w:rPr>
        <w:t>u procesu</w:t>
      </w:r>
      <w:r w:rsidRPr="00896528">
        <w:rPr>
          <w:rFonts w:ascii="Arial" w:hAnsi="Arial" w:cs="Arial"/>
          <w:bCs/>
          <w:sz w:val="14"/>
          <w:szCs w:val="14"/>
          <w:lang w:val="sr-Latn-RS"/>
        </w:rPr>
        <w:t xml:space="preserve"> podzemn</w:t>
      </w:r>
      <w:r w:rsidR="00115A8E" w:rsidRPr="00896528">
        <w:rPr>
          <w:rFonts w:ascii="Arial" w:hAnsi="Arial" w:cs="Arial"/>
          <w:bCs/>
          <w:sz w:val="14"/>
          <w:szCs w:val="14"/>
          <w:lang w:val="sr-Latn-RS"/>
        </w:rPr>
        <w:t>e</w:t>
      </w:r>
      <w:r w:rsidRPr="00896528">
        <w:rPr>
          <w:rFonts w:ascii="Arial" w:hAnsi="Arial" w:cs="Arial"/>
          <w:bCs/>
          <w:sz w:val="14"/>
          <w:szCs w:val="14"/>
          <w:lang w:val="sr-Latn-RS"/>
        </w:rPr>
        <w:t xml:space="preserve"> </w:t>
      </w:r>
      <w:r w:rsidR="00115A8E" w:rsidRPr="00896528">
        <w:rPr>
          <w:rFonts w:ascii="Arial" w:hAnsi="Arial" w:cs="Arial"/>
          <w:bCs/>
          <w:sz w:val="14"/>
          <w:szCs w:val="14"/>
          <w:lang w:val="sr-Latn-RS"/>
        </w:rPr>
        <w:t>eksploatacije</w:t>
      </w:r>
      <w:r w:rsidRPr="00896528">
        <w:rPr>
          <w:rFonts w:ascii="Arial" w:hAnsi="Arial" w:cs="Arial"/>
          <w:bCs/>
          <w:sz w:val="14"/>
          <w:szCs w:val="14"/>
          <w:lang w:val="sr-Latn-RS"/>
        </w:rPr>
        <w:t xml:space="preserve"> prema CIM Smernicama za najbolju praksu za procenu mineralnih resursa i mineralnih rezervi </w:t>
      </w:r>
      <w:r w:rsidR="00115A8E" w:rsidRPr="00896528">
        <w:rPr>
          <w:rFonts w:ascii="Arial" w:hAnsi="Arial" w:cs="Arial"/>
          <w:bCs/>
          <w:sz w:val="14"/>
          <w:szCs w:val="14"/>
          <w:lang w:val="sr-Latn-RS"/>
        </w:rPr>
        <w:t xml:space="preserve">a </w:t>
      </w:r>
      <w:r w:rsidRPr="00896528">
        <w:rPr>
          <w:rFonts w:ascii="Arial" w:hAnsi="Arial" w:cs="Arial"/>
          <w:bCs/>
          <w:sz w:val="14"/>
          <w:szCs w:val="14"/>
          <w:lang w:val="sr-Latn-RS"/>
        </w:rPr>
        <w:t xml:space="preserve">koje je pripremio Odbor za mineralne resurse i mineralne rezerve CIM-a </w:t>
      </w:r>
      <w:r w:rsidR="00115A8E" w:rsidRPr="00896528">
        <w:rPr>
          <w:rFonts w:ascii="Arial" w:hAnsi="Arial" w:cs="Arial"/>
          <w:bCs/>
          <w:sz w:val="14"/>
          <w:szCs w:val="14"/>
          <w:lang w:val="sr-Latn-RS"/>
        </w:rPr>
        <w:t xml:space="preserve">koji je </w:t>
      </w:r>
      <w:r w:rsidRPr="00896528">
        <w:rPr>
          <w:rFonts w:ascii="Arial" w:hAnsi="Arial" w:cs="Arial"/>
          <w:bCs/>
          <w:sz w:val="14"/>
          <w:szCs w:val="14"/>
          <w:lang w:val="sr-Latn-RS"/>
        </w:rPr>
        <w:t>i usvojen od strane Saveta CIM-a 29. novembra 2019. godine.</w:t>
      </w:r>
    </w:p>
    <w:p w14:paraId="0906A2CB" w14:textId="77777777" w:rsidR="00AA29D4" w:rsidRPr="00896528" w:rsidRDefault="00911B5B" w:rsidP="000D2857">
      <w:pPr>
        <w:pStyle w:val="ListParagraph"/>
        <w:numPr>
          <w:ilvl w:val="0"/>
          <w:numId w:val="15"/>
        </w:numPr>
        <w:autoSpaceDE/>
        <w:autoSpaceDN/>
        <w:adjustRightInd/>
        <w:spacing w:line="276" w:lineRule="auto"/>
        <w:ind w:left="227" w:hanging="227"/>
        <w:contextualSpacing w:val="0"/>
        <w:rPr>
          <w:rFonts w:ascii="Arial" w:hAnsi="Arial" w:cs="Arial"/>
          <w:bCs/>
          <w:sz w:val="14"/>
          <w:szCs w:val="14"/>
          <w:lang w:val="sr-Latn-RS"/>
        </w:rPr>
      </w:pPr>
      <w:r w:rsidRPr="00896528">
        <w:rPr>
          <w:rFonts w:ascii="Arial" w:hAnsi="Arial" w:cs="Arial"/>
          <w:bCs/>
          <w:sz w:val="14"/>
          <w:szCs w:val="14"/>
          <w:lang w:val="sr-Latn-RS"/>
        </w:rPr>
        <w:t>Mineralni resursi su prijavljeni isključujući mineralne rezerve.</w:t>
      </w:r>
    </w:p>
    <w:p w14:paraId="52535A47" w14:textId="77777777" w:rsidR="00AA29D4" w:rsidRPr="00896528" w:rsidRDefault="007D3EFF" w:rsidP="000D2857">
      <w:pPr>
        <w:pStyle w:val="ListParagraph"/>
        <w:numPr>
          <w:ilvl w:val="0"/>
          <w:numId w:val="15"/>
        </w:numPr>
        <w:autoSpaceDE/>
        <w:autoSpaceDN/>
        <w:adjustRightInd/>
        <w:spacing w:line="276" w:lineRule="auto"/>
        <w:ind w:left="227" w:hanging="227"/>
        <w:contextualSpacing w:val="0"/>
        <w:rPr>
          <w:rFonts w:ascii="Arial" w:hAnsi="Arial" w:cs="Arial"/>
          <w:bCs/>
          <w:sz w:val="14"/>
          <w:szCs w:val="14"/>
          <w:lang w:val="sr-Latn-RS"/>
        </w:rPr>
      </w:pPr>
      <w:r w:rsidRPr="00896528">
        <w:rPr>
          <w:rFonts w:ascii="Arial" w:hAnsi="Arial" w:cs="Arial"/>
          <w:bCs/>
          <w:sz w:val="14"/>
          <w:szCs w:val="14"/>
          <w:lang w:val="sr-Latn-RS"/>
        </w:rPr>
        <w:t xml:space="preserve">Mineralni resursi koji nisu </w:t>
      </w:r>
      <w:r w:rsidR="00115A8E" w:rsidRPr="00896528">
        <w:rPr>
          <w:rFonts w:ascii="Arial" w:hAnsi="Arial" w:cs="Arial"/>
          <w:bCs/>
          <w:sz w:val="14"/>
          <w:szCs w:val="14"/>
          <w:lang w:val="sr-Latn-RS"/>
        </w:rPr>
        <w:t xml:space="preserve">mineralne </w:t>
      </w:r>
      <w:r w:rsidRPr="00896528">
        <w:rPr>
          <w:rFonts w:ascii="Arial" w:hAnsi="Arial" w:cs="Arial"/>
          <w:bCs/>
          <w:sz w:val="14"/>
          <w:szCs w:val="14"/>
          <w:lang w:val="sr-Latn-RS"/>
        </w:rPr>
        <w:t>rezerve nemaju dokazanu ekonomsku isplativost.</w:t>
      </w:r>
    </w:p>
    <w:p w14:paraId="7F62237C" w14:textId="6780C6B1" w:rsidR="007D3EFF" w:rsidRPr="00896528" w:rsidRDefault="00115A8E" w:rsidP="000D2857">
      <w:pPr>
        <w:pStyle w:val="ListParagraph"/>
        <w:numPr>
          <w:ilvl w:val="0"/>
          <w:numId w:val="15"/>
        </w:numPr>
        <w:autoSpaceDE/>
        <w:autoSpaceDN/>
        <w:adjustRightInd/>
        <w:spacing w:line="276" w:lineRule="auto"/>
        <w:ind w:left="227" w:hanging="227"/>
        <w:contextualSpacing w:val="0"/>
        <w:rPr>
          <w:rFonts w:ascii="Arial" w:hAnsi="Arial" w:cs="Arial"/>
          <w:bCs/>
          <w:sz w:val="14"/>
          <w:szCs w:val="14"/>
          <w:lang w:val="sr-Latn-RS"/>
        </w:rPr>
      </w:pPr>
      <w:r w:rsidRPr="00896528">
        <w:rPr>
          <w:rFonts w:ascii="Arial" w:hAnsi="Arial" w:cs="Arial"/>
          <w:bCs/>
          <w:sz w:val="14"/>
          <w:szCs w:val="14"/>
          <w:lang w:val="sr-Latn-RS"/>
        </w:rPr>
        <w:t xml:space="preserve">Brojevi </w:t>
      </w:r>
      <w:r w:rsidR="007D3EFF" w:rsidRPr="00896528">
        <w:rPr>
          <w:rFonts w:ascii="Arial" w:hAnsi="Arial" w:cs="Arial"/>
          <w:bCs/>
          <w:sz w:val="14"/>
          <w:szCs w:val="14"/>
          <w:lang w:val="sr-Latn-RS"/>
        </w:rPr>
        <w:t>su zaokružen</w:t>
      </w:r>
      <w:r w:rsidRPr="00896528">
        <w:rPr>
          <w:rFonts w:ascii="Arial" w:hAnsi="Arial" w:cs="Arial"/>
          <w:bCs/>
          <w:sz w:val="14"/>
          <w:szCs w:val="14"/>
          <w:lang w:val="sr-Latn-RS"/>
        </w:rPr>
        <w:t>i</w:t>
      </w:r>
      <w:r w:rsidR="007D3EFF" w:rsidRPr="00896528">
        <w:rPr>
          <w:rFonts w:ascii="Arial" w:hAnsi="Arial" w:cs="Arial"/>
          <w:bCs/>
          <w:sz w:val="14"/>
          <w:szCs w:val="14"/>
          <w:lang w:val="sr-Latn-RS"/>
        </w:rPr>
        <w:t xml:space="preserve"> kako bi se odrazilo da je ovo procena i da se </w:t>
      </w:r>
      <w:r w:rsidRPr="00896528">
        <w:rPr>
          <w:rFonts w:ascii="Arial" w:hAnsi="Arial" w:cs="Arial"/>
          <w:bCs/>
          <w:sz w:val="14"/>
          <w:szCs w:val="14"/>
          <w:lang w:val="sr-Latn-RS"/>
        </w:rPr>
        <w:t>ukupni zbirovi</w:t>
      </w:r>
      <w:r w:rsidR="007D3EFF" w:rsidRPr="00896528">
        <w:rPr>
          <w:rFonts w:ascii="Arial" w:hAnsi="Arial" w:cs="Arial"/>
          <w:bCs/>
          <w:sz w:val="14"/>
          <w:szCs w:val="14"/>
          <w:lang w:val="sr-Latn-RS"/>
        </w:rPr>
        <w:t xml:space="preserve"> možda ne podudaraju sa zbirom svih komponen</w:t>
      </w:r>
      <w:r w:rsidRPr="00896528">
        <w:rPr>
          <w:rFonts w:ascii="Arial" w:hAnsi="Arial" w:cs="Arial"/>
          <w:bCs/>
          <w:sz w:val="14"/>
          <w:szCs w:val="14"/>
          <w:lang w:val="sr-Latn-RS"/>
        </w:rPr>
        <w:t>a</w:t>
      </w:r>
      <w:r w:rsidR="007D3EFF" w:rsidRPr="00896528">
        <w:rPr>
          <w:rFonts w:ascii="Arial" w:hAnsi="Arial" w:cs="Arial"/>
          <w:bCs/>
          <w:sz w:val="14"/>
          <w:szCs w:val="14"/>
          <w:lang w:val="sr-Latn-RS"/>
        </w:rPr>
        <w:t>t</w:t>
      </w:r>
      <w:r w:rsidRPr="00896528">
        <w:rPr>
          <w:rFonts w:ascii="Arial" w:hAnsi="Arial" w:cs="Arial"/>
          <w:bCs/>
          <w:sz w:val="14"/>
          <w:szCs w:val="14"/>
          <w:lang w:val="sr-Latn-RS"/>
        </w:rPr>
        <w:t>a</w:t>
      </w:r>
      <w:r w:rsidR="007D3EFF" w:rsidRPr="00896528">
        <w:rPr>
          <w:rFonts w:ascii="Arial" w:hAnsi="Arial" w:cs="Arial"/>
          <w:bCs/>
          <w:sz w:val="14"/>
          <w:szCs w:val="14"/>
          <w:lang w:val="sr-Latn-RS"/>
        </w:rPr>
        <w:t>.</w:t>
      </w:r>
    </w:p>
    <w:p w14:paraId="195B488A" w14:textId="77777777" w:rsidR="00FE6747" w:rsidRPr="00FE6239" w:rsidRDefault="00FE6747" w:rsidP="0021706B">
      <w:pPr>
        <w:autoSpaceDE/>
        <w:autoSpaceDN/>
        <w:adjustRightInd/>
        <w:rPr>
          <w:rFonts w:ascii="Arial" w:hAnsi="Arial" w:cs="Arial"/>
          <w:bCs/>
          <w:sz w:val="16"/>
          <w:szCs w:val="16"/>
          <w:lang w:val="sr-Latn-RS"/>
        </w:rPr>
      </w:pPr>
    </w:p>
    <w:p w14:paraId="0985A1DF" w14:textId="3571853E" w:rsidR="007D3EFF" w:rsidRPr="00FE6239" w:rsidRDefault="00911B5B" w:rsidP="00FE6747">
      <w:pPr>
        <w:autoSpaceDE/>
        <w:autoSpaceDN/>
        <w:adjustRightInd/>
        <w:spacing w:after="240" w:line="320" w:lineRule="atLeast"/>
        <w:rPr>
          <w:rFonts w:ascii="Arial" w:hAnsi="Arial" w:cs="Arial"/>
          <w:bCs/>
          <w:sz w:val="20"/>
          <w:lang w:val="sr-Latn-RS"/>
        </w:rPr>
      </w:pPr>
      <w:r w:rsidRPr="00FE6239">
        <w:rPr>
          <w:rFonts w:ascii="Arial" w:hAnsi="Arial" w:cs="Arial"/>
          <w:bCs/>
          <w:sz w:val="20"/>
          <w:lang w:val="sr-Latn-RS"/>
        </w:rPr>
        <w:t xml:space="preserve">Kvalifikovana lica („QP“) nisu upoznata ni sa kakvim </w:t>
      </w:r>
      <w:r w:rsidR="009B5197" w:rsidRPr="00FE6239">
        <w:rPr>
          <w:rFonts w:ascii="Arial" w:hAnsi="Arial" w:cs="Arial"/>
          <w:bCs/>
          <w:sz w:val="20"/>
          <w:lang w:val="sr-Latn-RS"/>
        </w:rPr>
        <w:t xml:space="preserve">procesima izdavanja dozvola, </w:t>
      </w:r>
      <w:r w:rsidRPr="00FE6239">
        <w:rPr>
          <w:rFonts w:ascii="Arial" w:hAnsi="Arial" w:cs="Arial"/>
          <w:bCs/>
          <w:sz w:val="20"/>
          <w:lang w:val="sr-Latn-RS"/>
        </w:rPr>
        <w:t>ekološkim, pravnim, titularnim, poreskim, socio-ekonomskim, marketinškim ili političkim faktorima koji bi mogli materijalno uticati na procenu mineralnih resursa i mineralnih rezervi.</w:t>
      </w:r>
    </w:p>
    <w:p w14:paraId="60CC08CA" w14:textId="77777777" w:rsidR="007522C0" w:rsidRPr="00FE6239" w:rsidRDefault="007522C0" w:rsidP="007522C0">
      <w:pPr>
        <w:spacing w:before="240" w:after="120" w:line="320" w:lineRule="atLeast"/>
        <w:jc w:val="both"/>
        <w:rPr>
          <w:rFonts w:ascii="Arial" w:hAnsi="Arial" w:cs="Arial"/>
          <w:b/>
          <w:bCs/>
          <w:sz w:val="20"/>
          <w:lang w:val="sr-Latn-RS"/>
        </w:rPr>
      </w:pPr>
      <w:bookmarkStart w:id="0" w:name="_Hlk165300701"/>
      <w:r w:rsidRPr="00FE6239">
        <w:rPr>
          <w:rFonts w:ascii="Arial" w:hAnsi="Arial" w:cs="Arial"/>
          <w:b/>
          <w:bCs/>
          <w:sz w:val="20"/>
          <w:lang w:val="sr-Latn-RS"/>
        </w:rPr>
        <w:t>Izdavanje dozvola i angažovanje zainteresovanih strana</w:t>
      </w:r>
    </w:p>
    <w:p w14:paraId="0E7A1383" w14:textId="77777777" w:rsidR="007522C0" w:rsidRPr="00FE6239" w:rsidRDefault="007522C0" w:rsidP="007522C0">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Aktivnosti izdavanja dozvola su nastavile da napreduju, sa detaljnim vremenskim planom za izdavanje dozvola koji je fokusiran na podršku početku izgradnje sredinom 2026. godine. </w:t>
      </w:r>
    </w:p>
    <w:p w14:paraId="7C4B522B" w14:textId="3AEAF474" w:rsidR="007522C0" w:rsidRPr="00FE6239" w:rsidRDefault="007522C0" w:rsidP="007522C0">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Nastavlja se rad na osnovnim </w:t>
      </w:r>
      <w:r w:rsidR="00367B6C">
        <w:rPr>
          <w:rFonts w:ascii="Arial" w:hAnsi="Arial" w:cs="Arial"/>
          <w:sz w:val="20"/>
          <w:lang w:val="sr-Latn-RS"/>
        </w:rPr>
        <w:t>studijama</w:t>
      </w:r>
      <w:r w:rsidRPr="00FE6239">
        <w:rPr>
          <w:rFonts w:ascii="Arial" w:hAnsi="Arial" w:cs="Arial"/>
          <w:sz w:val="20"/>
          <w:lang w:val="sr-Latn-RS"/>
        </w:rPr>
        <w:t xml:space="preserve"> potrebnim za procenu uticaja na životnu sredinu</w:t>
      </w:r>
      <w:r w:rsidR="00C152CA">
        <w:rPr>
          <w:rFonts w:ascii="Arial" w:hAnsi="Arial" w:cs="Arial"/>
          <w:sz w:val="20"/>
          <w:lang w:val="sr-Latn-RS"/>
        </w:rPr>
        <w:t xml:space="preserve"> i socijalni uticaj</w:t>
      </w:r>
      <w:r w:rsidRPr="00FE6239">
        <w:rPr>
          <w:rFonts w:ascii="Arial" w:hAnsi="Arial" w:cs="Arial"/>
          <w:sz w:val="20"/>
          <w:lang w:val="sr-Latn-RS"/>
        </w:rPr>
        <w:t xml:space="preserve"> („E</w:t>
      </w:r>
      <w:r w:rsidR="00C152CA">
        <w:rPr>
          <w:rFonts w:ascii="Arial" w:hAnsi="Arial" w:cs="Arial"/>
          <w:sz w:val="20"/>
          <w:lang w:val="sr-Latn-RS"/>
        </w:rPr>
        <w:t>S</w:t>
      </w:r>
      <w:r w:rsidRPr="00FE6239">
        <w:rPr>
          <w:rFonts w:ascii="Arial" w:hAnsi="Arial" w:cs="Arial"/>
          <w:sz w:val="20"/>
          <w:lang w:val="sr-Latn-RS"/>
        </w:rPr>
        <w:t xml:space="preserve">IA“), kao i </w:t>
      </w:r>
      <w:r w:rsidR="00D550CD" w:rsidRPr="00FE6239">
        <w:rPr>
          <w:rFonts w:ascii="Arial" w:hAnsi="Arial" w:cs="Arial"/>
          <w:sz w:val="20"/>
          <w:lang w:val="sr-Latn-RS"/>
        </w:rPr>
        <w:t xml:space="preserve">na </w:t>
      </w:r>
      <w:r w:rsidRPr="00FE6239">
        <w:rPr>
          <w:rFonts w:ascii="Arial" w:hAnsi="Arial" w:cs="Arial"/>
          <w:sz w:val="20"/>
          <w:lang w:val="sr-Latn-RS"/>
        </w:rPr>
        <w:t>završn</w:t>
      </w:r>
      <w:r w:rsidR="00D550CD" w:rsidRPr="00FE6239">
        <w:rPr>
          <w:rFonts w:ascii="Arial" w:hAnsi="Arial" w:cs="Arial"/>
          <w:sz w:val="20"/>
          <w:lang w:val="sr-Latn-RS"/>
        </w:rPr>
        <w:t>om</w:t>
      </w:r>
      <w:r w:rsidRPr="00FE6239">
        <w:rPr>
          <w:rFonts w:ascii="Arial" w:hAnsi="Arial" w:cs="Arial"/>
          <w:sz w:val="20"/>
          <w:lang w:val="sr-Latn-RS"/>
        </w:rPr>
        <w:t xml:space="preserve"> izveštaj</w:t>
      </w:r>
      <w:r w:rsidR="00D550CD" w:rsidRPr="00FE6239">
        <w:rPr>
          <w:rFonts w:ascii="Arial" w:hAnsi="Arial" w:cs="Arial"/>
          <w:sz w:val="20"/>
          <w:lang w:val="sr-Latn-RS"/>
        </w:rPr>
        <w:t>u</w:t>
      </w:r>
      <w:r w:rsidRPr="00FE6239">
        <w:rPr>
          <w:rFonts w:ascii="Arial" w:hAnsi="Arial" w:cs="Arial"/>
          <w:sz w:val="20"/>
          <w:lang w:val="sr-Latn-RS"/>
        </w:rPr>
        <w:t xml:space="preserve"> o mineralnim resursima i rezervama </w:t>
      </w:r>
      <w:r w:rsidR="00D550CD" w:rsidRPr="00FE6239">
        <w:rPr>
          <w:rFonts w:ascii="Arial" w:hAnsi="Arial" w:cs="Arial"/>
          <w:sz w:val="20"/>
          <w:lang w:val="sr-Latn-RS"/>
        </w:rPr>
        <w:t xml:space="preserve">(„Elaborat o rezervama“) </w:t>
      </w:r>
      <w:r w:rsidRPr="00FE6239">
        <w:rPr>
          <w:rFonts w:ascii="Arial" w:hAnsi="Arial" w:cs="Arial"/>
          <w:sz w:val="20"/>
          <w:lang w:val="sr-Latn-RS"/>
        </w:rPr>
        <w:t xml:space="preserve">koji </w:t>
      </w:r>
      <w:r w:rsidR="00D550CD" w:rsidRPr="00FE6239">
        <w:rPr>
          <w:rFonts w:ascii="Arial" w:hAnsi="Arial" w:cs="Arial"/>
          <w:sz w:val="20"/>
          <w:lang w:val="sr-Latn-RS"/>
        </w:rPr>
        <w:t xml:space="preserve">će </w:t>
      </w:r>
      <w:r w:rsidRPr="00FE6239">
        <w:rPr>
          <w:rFonts w:ascii="Arial" w:hAnsi="Arial" w:cs="Arial"/>
          <w:sz w:val="20"/>
          <w:lang w:val="sr-Latn-RS"/>
        </w:rPr>
        <w:t>se dostav</w:t>
      </w:r>
      <w:r w:rsidR="00D550CD" w:rsidRPr="00FE6239">
        <w:rPr>
          <w:rFonts w:ascii="Arial" w:hAnsi="Arial" w:cs="Arial"/>
          <w:sz w:val="20"/>
          <w:lang w:val="sr-Latn-RS"/>
        </w:rPr>
        <w:t>iti</w:t>
      </w:r>
      <w:r w:rsidRPr="00FE6239">
        <w:rPr>
          <w:rFonts w:ascii="Arial" w:hAnsi="Arial" w:cs="Arial"/>
          <w:sz w:val="20"/>
          <w:lang w:val="sr-Latn-RS"/>
        </w:rPr>
        <w:t xml:space="preserve"> nadležnim organima  </w:t>
      </w:r>
      <w:r w:rsidR="00D550CD" w:rsidRPr="00FE6239">
        <w:rPr>
          <w:rFonts w:ascii="Arial" w:hAnsi="Arial" w:cs="Arial"/>
          <w:sz w:val="20"/>
          <w:lang w:val="sr-Latn-RS"/>
        </w:rPr>
        <w:t>radi dobijanja</w:t>
      </w:r>
      <w:r w:rsidRPr="00FE6239">
        <w:rPr>
          <w:rFonts w:ascii="Arial" w:hAnsi="Arial" w:cs="Arial"/>
          <w:sz w:val="20"/>
          <w:lang w:val="sr-Latn-RS"/>
        </w:rPr>
        <w:t xml:space="preserve"> Potvrde o resursima i rezervama, kako se zahteva srpskim procesom izdavanja dozvola. Iako je </w:t>
      </w:r>
      <w:r w:rsidR="00D550CD" w:rsidRPr="00FE6239">
        <w:rPr>
          <w:rFonts w:ascii="Arial" w:hAnsi="Arial" w:cs="Arial"/>
          <w:sz w:val="20"/>
          <w:lang w:val="sr-Latn-RS"/>
        </w:rPr>
        <w:t xml:space="preserve">trenutno čeka </w:t>
      </w:r>
      <w:r w:rsidRPr="00FE6239">
        <w:rPr>
          <w:rFonts w:ascii="Arial" w:hAnsi="Arial" w:cs="Arial"/>
          <w:sz w:val="20"/>
          <w:lang w:val="sr-Latn-RS"/>
        </w:rPr>
        <w:t>odluka Vlade Srbije da pokrene izradu Prostornog plana posebne namene, pristup kompanije uključuje da svi pripremni radovi budu završeni i spremni za podnošenje, uz nastavak proaktivnog angažovanja sa relevantnim zainteresovanim stranama kako bi se ublažio rizik od administrativnih kašnjenja.</w:t>
      </w:r>
    </w:p>
    <w:p w14:paraId="709C23B2" w14:textId="77777777" w:rsidR="007522C0" w:rsidRPr="00FE6239" w:rsidRDefault="007522C0" w:rsidP="007522C0">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U skladu sa pristupom u svim operacijama, DPM nastoji da izgradi i održi jaka partnerstva sa lokalnim zajednicama i ministarstvima. Kompanija je prisutna u Srbiji od 2004. godine, razvila je dobre odnose u regionu i nastaviće da proaktivno sarađuje sa svim zainteresovanim stranama kako projekat bude napredovao. </w:t>
      </w:r>
    </w:p>
    <w:p w14:paraId="38E744A7" w14:textId="65C89B3C" w:rsidR="00D550CD" w:rsidRPr="00BB4385" w:rsidRDefault="007522C0" w:rsidP="007522C0">
      <w:pPr>
        <w:spacing w:before="240" w:after="120" w:line="320" w:lineRule="atLeast"/>
        <w:jc w:val="both"/>
        <w:rPr>
          <w:rFonts w:ascii="Arial" w:hAnsi="Arial" w:cs="Arial"/>
          <w:sz w:val="20"/>
          <w:lang w:val="sr-Latn-RS"/>
        </w:rPr>
      </w:pPr>
      <w:r w:rsidRPr="00FE6239">
        <w:rPr>
          <w:rFonts w:ascii="Arial" w:hAnsi="Arial" w:cs="Arial"/>
          <w:sz w:val="20"/>
          <w:lang w:val="sr-Latn-RS"/>
        </w:rPr>
        <w:t>Planiranje projekta biće visoko fokusirano na obezbeđivanje odgovornog upravljanja životnom sredinom, društveni razvoj i rad i zatvaranje Čoka Rakite u skladu sa najboljom industrijskom praksom</w:t>
      </w:r>
      <w:r w:rsidR="00D550CD" w:rsidRPr="00FE6239">
        <w:rPr>
          <w:rFonts w:ascii="Arial" w:hAnsi="Arial" w:cs="Arial"/>
          <w:sz w:val="20"/>
          <w:lang w:val="sr-Latn-RS"/>
        </w:rPr>
        <w:t xml:space="preserve"> i u skladu sa standardima Evropske Unije</w:t>
      </w:r>
      <w:r w:rsidRPr="00FE6239">
        <w:rPr>
          <w:rFonts w:ascii="Arial" w:hAnsi="Arial" w:cs="Arial"/>
          <w:sz w:val="20"/>
          <w:lang w:val="sr-Latn-RS"/>
        </w:rPr>
        <w:t>. Kompanija je posvećena bliskoj saradnji sa lokalnim zajednicama oko projekta kako bi razumela i podržala mogućnosti lokalnog razvoja, sa fokusom na maksimiziranje koristi od projekta za zainteresovane strane u Srbiji.</w:t>
      </w:r>
    </w:p>
    <w:p w14:paraId="2588FBB2" w14:textId="1B698F3F" w:rsidR="007522C0" w:rsidRPr="00FE6239" w:rsidRDefault="00D550CD" w:rsidP="007522C0">
      <w:pPr>
        <w:spacing w:before="240" w:after="120" w:line="320" w:lineRule="atLeast"/>
        <w:jc w:val="both"/>
        <w:rPr>
          <w:rFonts w:ascii="Arial" w:hAnsi="Arial" w:cs="Arial"/>
          <w:b/>
          <w:bCs/>
          <w:sz w:val="20"/>
          <w:lang w:val="sr-Latn-RS"/>
        </w:rPr>
      </w:pPr>
      <w:r w:rsidRPr="00FE6239">
        <w:rPr>
          <w:rFonts w:ascii="Arial" w:hAnsi="Arial" w:cs="Arial"/>
          <w:b/>
          <w:bCs/>
          <w:sz w:val="20"/>
          <w:lang w:val="sr-Latn-RS"/>
        </w:rPr>
        <w:t>Mogućnosti za optimizaciju i s</w:t>
      </w:r>
      <w:r w:rsidR="007522C0" w:rsidRPr="00FE6239">
        <w:rPr>
          <w:rFonts w:ascii="Arial" w:hAnsi="Arial" w:cs="Arial"/>
          <w:b/>
          <w:bCs/>
          <w:sz w:val="20"/>
          <w:lang w:val="sr-Latn-RS"/>
        </w:rPr>
        <w:t>ledeći koraci</w:t>
      </w:r>
    </w:p>
    <w:p w14:paraId="132CA732" w14:textId="741EE4A8" w:rsidR="007522C0" w:rsidRPr="00FE6239" w:rsidRDefault="007522C0" w:rsidP="007522C0">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Na osnovu PFS-a, DPM odmah nastavlja sa FS, </w:t>
      </w:r>
      <w:r w:rsidR="0049244A" w:rsidRPr="00FE6239">
        <w:rPr>
          <w:rFonts w:ascii="Arial" w:hAnsi="Arial" w:cs="Arial"/>
          <w:sz w:val="20"/>
          <w:lang w:val="sr-Latn-RS"/>
        </w:rPr>
        <w:t xml:space="preserve">za koji se </w:t>
      </w:r>
      <w:r w:rsidRPr="00FE6239">
        <w:rPr>
          <w:rFonts w:ascii="Arial" w:hAnsi="Arial" w:cs="Arial"/>
          <w:sz w:val="20"/>
          <w:lang w:val="sr-Latn-RS"/>
        </w:rPr>
        <w:t xml:space="preserve">očekuje </w:t>
      </w:r>
      <w:r w:rsidR="0049244A" w:rsidRPr="00FE6239">
        <w:rPr>
          <w:rFonts w:ascii="Arial" w:hAnsi="Arial" w:cs="Arial"/>
          <w:sz w:val="20"/>
          <w:lang w:val="sr-Latn-RS"/>
        </w:rPr>
        <w:t xml:space="preserve">da će biti završen </w:t>
      </w:r>
      <w:r w:rsidRPr="00FE6239">
        <w:rPr>
          <w:rFonts w:ascii="Arial" w:hAnsi="Arial" w:cs="Arial"/>
          <w:sz w:val="20"/>
          <w:lang w:val="sr-Latn-RS"/>
        </w:rPr>
        <w:t>do kraja 2025. godine. Aktivnosti u 2025. godini obuhvatiće završetak površinskih i podzemnih geotehničkih i hidrogeoloških bušenja, izdavanj</w:t>
      </w:r>
      <w:r w:rsidR="0049244A" w:rsidRPr="00FE6239">
        <w:rPr>
          <w:rFonts w:ascii="Arial" w:hAnsi="Arial" w:cs="Arial"/>
          <w:sz w:val="20"/>
          <w:lang w:val="sr-Latn-RS"/>
        </w:rPr>
        <w:t>e</w:t>
      </w:r>
      <w:r w:rsidRPr="00FE6239">
        <w:rPr>
          <w:rFonts w:ascii="Arial" w:hAnsi="Arial" w:cs="Arial"/>
          <w:sz w:val="20"/>
          <w:lang w:val="sr-Latn-RS"/>
        </w:rPr>
        <w:t xml:space="preserve"> dozvola, napredovanje projektovanja do osnovnog inženjerskog nivoa i započinjanje aktivnosti operativne spremnosti, koristeći regionalnu blizinu projekta DPM-ovom podzemnom rudniku Čelopeč u Bugarskoj za obuku i razvoj ključnog osoblja za operativne uloge.</w:t>
      </w:r>
    </w:p>
    <w:p w14:paraId="57D7D4A6" w14:textId="77777777" w:rsidR="0049244A" w:rsidRPr="00FE6239" w:rsidRDefault="0049244A" w:rsidP="0049244A">
      <w:pPr>
        <w:spacing w:before="240" w:after="120" w:line="320" w:lineRule="atLeast"/>
        <w:jc w:val="both"/>
        <w:rPr>
          <w:rFonts w:ascii="Arial" w:hAnsi="Arial" w:cs="Arial"/>
          <w:sz w:val="20"/>
          <w:lang w:val="sr-Latn-RS"/>
        </w:rPr>
      </w:pPr>
      <w:r w:rsidRPr="00FE6239">
        <w:rPr>
          <w:rFonts w:ascii="Arial" w:hAnsi="Arial" w:cs="Arial"/>
          <w:sz w:val="20"/>
          <w:lang w:val="sr-Latn-RS"/>
        </w:rPr>
        <w:t>Identifikovano je nekoliko mogućnosti optimizacije koje će DPM unaprediti kao deo rada na FS. Ovo uključuje:</w:t>
      </w:r>
    </w:p>
    <w:p w14:paraId="0E05D06E" w14:textId="6036F970" w:rsidR="0049244A" w:rsidRPr="00FE6239" w:rsidRDefault="0049244A" w:rsidP="00E4368C">
      <w:pPr>
        <w:pStyle w:val="ListParagraph"/>
        <w:numPr>
          <w:ilvl w:val="0"/>
          <w:numId w:val="12"/>
        </w:numPr>
        <w:spacing w:before="240" w:after="120" w:line="320" w:lineRule="atLeast"/>
        <w:ind w:left="357" w:hanging="357"/>
        <w:contextualSpacing w:val="0"/>
        <w:jc w:val="both"/>
        <w:rPr>
          <w:rFonts w:ascii="Arial" w:hAnsi="Arial" w:cs="Arial"/>
          <w:sz w:val="20"/>
          <w:lang w:val="sr-Latn-RS"/>
        </w:rPr>
      </w:pPr>
      <w:r w:rsidRPr="00FE6239">
        <w:rPr>
          <w:rFonts w:ascii="Arial" w:hAnsi="Arial" w:cs="Arial"/>
          <w:sz w:val="20"/>
          <w:lang w:val="sr-Latn-RS"/>
        </w:rPr>
        <w:t xml:space="preserve">Potencijal da se dodaju dodatne unce </w:t>
      </w:r>
      <w:r w:rsidR="00367B6C">
        <w:rPr>
          <w:rFonts w:ascii="Arial" w:hAnsi="Arial" w:cs="Arial"/>
          <w:sz w:val="20"/>
          <w:lang w:val="sr-Latn-RS"/>
        </w:rPr>
        <w:t xml:space="preserve">zlata </w:t>
      </w:r>
      <w:r w:rsidRPr="00FE6239">
        <w:rPr>
          <w:rFonts w:ascii="Arial" w:hAnsi="Arial" w:cs="Arial"/>
          <w:sz w:val="20"/>
          <w:lang w:val="sr-Latn-RS"/>
        </w:rPr>
        <w:t xml:space="preserve">rudarskom inventaru putem optimizacije dizajna rudnika, a na osnovu pouzdanije procene mineralnih resursa i mineralnih rezervi usled manjeg rastojanja između bušotina. </w:t>
      </w:r>
    </w:p>
    <w:p w14:paraId="1019C390" w14:textId="79B87DC7" w:rsidR="0049244A" w:rsidRPr="00FE6239" w:rsidRDefault="0049244A" w:rsidP="00E4368C">
      <w:pPr>
        <w:pStyle w:val="ListParagraph"/>
        <w:numPr>
          <w:ilvl w:val="0"/>
          <w:numId w:val="12"/>
        </w:numPr>
        <w:spacing w:before="240" w:after="120" w:line="320" w:lineRule="atLeast"/>
        <w:ind w:left="357" w:hanging="357"/>
        <w:contextualSpacing w:val="0"/>
        <w:jc w:val="both"/>
        <w:rPr>
          <w:rFonts w:ascii="Arial" w:hAnsi="Arial" w:cs="Arial"/>
          <w:sz w:val="20"/>
          <w:lang w:val="sr-Latn-RS"/>
        </w:rPr>
      </w:pPr>
      <w:r w:rsidRPr="00FE6239">
        <w:rPr>
          <w:rFonts w:ascii="Arial" w:hAnsi="Arial" w:cs="Arial"/>
          <w:sz w:val="20"/>
          <w:lang w:val="sr-Latn-RS"/>
        </w:rPr>
        <w:t>Optimizacija rasporeda izgradnje niskopa, što je aktivnost koja je trenutno na kritičnom putu projekta.</w:t>
      </w:r>
    </w:p>
    <w:p w14:paraId="7118946A" w14:textId="380C39FF" w:rsidR="007522C0" w:rsidRPr="00FE6239" w:rsidRDefault="00367B6C" w:rsidP="00E4368C">
      <w:pPr>
        <w:pStyle w:val="ListParagraph"/>
        <w:numPr>
          <w:ilvl w:val="0"/>
          <w:numId w:val="12"/>
        </w:numPr>
        <w:spacing w:before="240" w:after="120" w:line="320" w:lineRule="atLeast"/>
        <w:ind w:left="357" w:hanging="357"/>
        <w:contextualSpacing w:val="0"/>
        <w:jc w:val="both"/>
        <w:rPr>
          <w:rFonts w:ascii="Arial" w:hAnsi="Arial" w:cs="Arial"/>
          <w:sz w:val="20"/>
          <w:lang w:val="sr-Latn-RS"/>
        </w:rPr>
      </w:pPr>
      <w:r>
        <w:rPr>
          <w:rFonts w:ascii="Arial" w:hAnsi="Arial" w:cs="Arial"/>
          <w:sz w:val="20"/>
          <w:lang w:val="sr-Latn-RS"/>
        </w:rPr>
        <w:lastRenderedPageBreak/>
        <w:t>F</w:t>
      </w:r>
      <w:r w:rsidR="0049244A" w:rsidRPr="00FE6239">
        <w:rPr>
          <w:rFonts w:ascii="Arial" w:hAnsi="Arial" w:cs="Arial"/>
          <w:sz w:val="20"/>
          <w:lang w:val="sr-Latn-RS"/>
        </w:rPr>
        <w:t>inalizacija zemljanih radova na lokaciji i vodoprivredne infrastrukture, nakon završetka geotehničkog i hidrogeološkog bušenja i modelovanja.</w:t>
      </w:r>
    </w:p>
    <w:p w14:paraId="6A9FF328" w14:textId="1BF0F694" w:rsidR="00E16768" w:rsidRPr="00FE6239" w:rsidRDefault="00E16768" w:rsidP="00E16768">
      <w:pPr>
        <w:spacing w:before="240" w:after="120" w:line="320" w:lineRule="atLeast"/>
        <w:jc w:val="both"/>
        <w:rPr>
          <w:rFonts w:ascii="Arial" w:hAnsi="Arial" w:cs="Arial"/>
          <w:b/>
          <w:bCs/>
          <w:sz w:val="20"/>
          <w:lang w:val="sr-Latn-RS"/>
        </w:rPr>
      </w:pPr>
      <w:r w:rsidRPr="00FE6239">
        <w:rPr>
          <w:rFonts w:ascii="Arial" w:hAnsi="Arial" w:cs="Arial"/>
          <w:b/>
          <w:bCs/>
          <w:sz w:val="20"/>
          <w:lang w:val="sr-Latn-RS"/>
        </w:rPr>
        <w:t xml:space="preserve">Tekući program bušenja radi </w:t>
      </w:r>
      <w:r w:rsidR="00367B6C">
        <w:rPr>
          <w:rFonts w:ascii="Arial" w:hAnsi="Arial" w:cs="Arial"/>
          <w:b/>
          <w:bCs/>
          <w:sz w:val="20"/>
          <w:lang w:val="sr-Latn-RS"/>
        </w:rPr>
        <w:t>povećanja</w:t>
      </w:r>
      <w:r w:rsidRPr="00FE6239">
        <w:rPr>
          <w:rFonts w:ascii="Arial" w:hAnsi="Arial" w:cs="Arial"/>
          <w:b/>
          <w:bCs/>
          <w:sz w:val="20"/>
          <w:lang w:val="sr-Latn-RS"/>
        </w:rPr>
        <w:t xml:space="preserve"> potencijala istraživanja</w:t>
      </w:r>
    </w:p>
    <w:p w14:paraId="15403C39" w14:textId="7E5719F2" w:rsidR="00E16768" w:rsidRPr="00FE6239" w:rsidRDefault="00E16768" w:rsidP="00E16768">
      <w:pPr>
        <w:spacing w:before="240" w:after="120" w:line="320" w:lineRule="atLeast"/>
        <w:jc w:val="both"/>
        <w:rPr>
          <w:rFonts w:ascii="Arial" w:hAnsi="Arial" w:cs="Arial"/>
          <w:sz w:val="20"/>
          <w:lang w:val="sr-Latn-RS"/>
        </w:rPr>
      </w:pPr>
      <w:r w:rsidRPr="00FE6239">
        <w:rPr>
          <w:rFonts w:ascii="Arial" w:hAnsi="Arial" w:cs="Arial"/>
          <w:sz w:val="20"/>
          <w:lang w:val="sr-Latn-RS"/>
        </w:rPr>
        <w:t xml:space="preserve">DPM planira program istraživanja </w:t>
      </w:r>
      <w:r w:rsidR="008F359B" w:rsidRPr="00FE6239">
        <w:rPr>
          <w:rFonts w:ascii="Arial" w:hAnsi="Arial" w:cs="Arial"/>
          <w:sz w:val="20"/>
          <w:lang w:val="sr-Latn-RS"/>
        </w:rPr>
        <w:t>u</w:t>
      </w:r>
      <w:r w:rsidRPr="00FE6239">
        <w:rPr>
          <w:rFonts w:ascii="Arial" w:hAnsi="Arial" w:cs="Arial"/>
          <w:sz w:val="20"/>
          <w:lang w:val="sr-Latn-RS"/>
        </w:rPr>
        <w:t xml:space="preserve"> 2025. </w:t>
      </w:r>
      <w:r w:rsidR="008F359B" w:rsidRPr="00FE6239">
        <w:rPr>
          <w:rFonts w:ascii="Arial" w:hAnsi="Arial" w:cs="Arial"/>
          <w:sz w:val="20"/>
          <w:lang w:val="sr-Latn-RS"/>
        </w:rPr>
        <w:t xml:space="preserve">godini </w:t>
      </w:r>
      <w:r w:rsidRPr="00FE6239">
        <w:rPr>
          <w:rFonts w:ascii="Arial" w:hAnsi="Arial" w:cs="Arial"/>
          <w:sz w:val="20"/>
          <w:lang w:val="sr-Latn-RS"/>
        </w:rPr>
        <w:t xml:space="preserve">kako bi unapredio svoje kampanje bušenja na prostoru Čoka Rakite i okolnih istražnih prostora. Kompanija planira da izbuši približno </w:t>
      </w:r>
      <w:r w:rsidR="00367B6C">
        <w:rPr>
          <w:rFonts w:ascii="Arial" w:hAnsi="Arial" w:cs="Arial"/>
          <w:sz w:val="20"/>
          <w:lang w:val="sr-Latn-RS"/>
        </w:rPr>
        <w:t>40.000</w:t>
      </w:r>
      <w:r w:rsidRPr="00FE6239">
        <w:rPr>
          <w:rFonts w:ascii="Arial" w:hAnsi="Arial" w:cs="Arial"/>
          <w:sz w:val="20"/>
          <w:lang w:val="sr-Latn-RS"/>
        </w:rPr>
        <w:t xml:space="preserve"> m u 2025. godini, sa fokusom na:</w:t>
      </w:r>
    </w:p>
    <w:p w14:paraId="5C531665" w14:textId="3C87B636" w:rsidR="00E16768" w:rsidRPr="00FE6239" w:rsidRDefault="00E16768" w:rsidP="00E4368C">
      <w:pPr>
        <w:pStyle w:val="ListParagraph"/>
        <w:numPr>
          <w:ilvl w:val="0"/>
          <w:numId w:val="13"/>
        </w:numPr>
        <w:spacing w:before="240" w:after="120" w:line="320" w:lineRule="atLeast"/>
        <w:jc w:val="both"/>
        <w:rPr>
          <w:rFonts w:ascii="Arial" w:hAnsi="Arial" w:cs="Arial"/>
          <w:sz w:val="20"/>
          <w:lang w:val="sr-Latn-RS"/>
        </w:rPr>
      </w:pPr>
      <w:r w:rsidRPr="00FE6239">
        <w:rPr>
          <w:rFonts w:ascii="Arial" w:hAnsi="Arial" w:cs="Arial"/>
          <w:sz w:val="20"/>
          <w:lang w:val="sr-Latn-RS"/>
        </w:rPr>
        <w:t xml:space="preserve">Razgraničenje ciljeva i ekstenziono bušenje nedavno prijavljenih otkrića bakra i zlata na prospektima Frasen i Dumitru Potok, koji se nalaze u krugu od </w:t>
      </w:r>
      <w:r w:rsidR="00093326">
        <w:rPr>
          <w:rFonts w:ascii="Arial" w:hAnsi="Arial" w:cs="Arial"/>
          <w:sz w:val="20"/>
          <w:lang w:val="sr-Latn-RS"/>
        </w:rPr>
        <w:t>1</w:t>
      </w:r>
      <w:r w:rsidR="00367B6C" w:rsidRPr="00FE6239">
        <w:rPr>
          <w:rFonts w:ascii="Arial" w:hAnsi="Arial" w:cs="Arial"/>
          <w:sz w:val="20"/>
          <w:lang w:val="sr-Latn-RS"/>
        </w:rPr>
        <w:t xml:space="preserve"> </w:t>
      </w:r>
      <w:r w:rsidRPr="00FE6239">
        <w:rPr>
          <w:rFonts w:ascii="Arial" w:hAnsi="Arial" w:cs="Arial"/>
          <w:sz w:val="20"/>
          <w:lang w:val="sr-Latn-RS"/>
        </w:rPr>
        <w:t xml:space="preserve">km od ležišta Čoka Rakita (za više informacija pogledajte </w:t>
      </w:r>
      <w:r w:rsidR="00290FDD" w:rsidRPr="00FE6239">
        <w:rPr>
          <w:rFonts w:ascii="Arial" w:hAnsi="Arial" w:cs="Arial"/>
          <w:sz w:val="20"/>
          <w:lang w:val="sr-Latn-RS"/>
        </w:rPr>
        <w:t>S</w:t>
      </w:r>
      <w:r w:rsidRPr="00FE6239">
        <w:rPr>
          <w:rFonts w:ascii="Arial" w:hAnsi="Arial" w:cs="Arial"/>
          <w:sz w:val="20"/>
          <w:lang w:val="sr-Latn-RS"/>
        </w:rPr>
        <w:t>aopštenje za javnost od 11. septembra 2024.</w:t>
      </w:r>
      <w:r w:rsidR="004A6E2B" w:rsidRPr="00FE6239">
        <w:rPr>
          <w:rFonts w:ascii="Arial" w:hAnsi="Arial" w:cs="Arial"/>
          <w:sz w:val="20"/>
          <w:lang w:val="sr-Latn-RS"/>
        </w:rPr>
        <w:t xml:space="preserve"> godine</w:t>
      </w:r>
      <w:r w:rsidR="00367B6C">
        <w:rPr>
          <w:rFonts w:ascii="Arial" w:hAnsi="Arial" w:cs="Arial"/>
          <w:sz w:val="20"/>
          <w:lang w:val="sr-Latn-RS"/>
        </w:rPr>
        <w:t xml:space="preserve">, koje se nalazi na našem web sajtu </w:t>
      </w:r>
      <w:hyperlink r:id="rId12" w:history="1">
        <w:r w:rsidR="00C152CA" w:rsidRPr="006642C3">
          <w:rPr>
            <w:rStyle w:val="Hyperlink"/>
            <w:rFonts w:ascii="Arial" w:hAnsi="Arial" w:cs="Arial"/>
            <w:sz w:val="20"/>
            <w:lang w:val="sr-Latn-RS"/>
          </w:rPr>
          <w:t>www.dundeprecious.com</w:t>
        </w:r>
      </w:hyperlink>
      <w:r w:rsidR="00C152CA">
        <w:rPr>
          <w:rFonts w:ascii="Arial" w:hAnsi="Arial" w:cs="Arial"/>
          <w:sz w:val="20"/>
          <w:lang w:val="sr-Latn-RS"/>
        </w:rPr>
        <w:t xml:space="preserve"> </w:t>
      </w:r>
      <w:r w:rsidR="00367B6C">
        <w:rPr>
          <w:rFonts w:ascii="Arial" w:hAnsi="Arial" w:cs="Arial"/>
          <w:sz w:val="20"/>
          <w:lang w:val="sr-Latn-RS"/>
        </w:rPr>
        <w:t>ili SEDAR+</w:t>
      </w:r>
      <w:r w:rsidR="006028A4">
        <w:rPr>
          <w:rFonts w:ascii="Arial" w:hAnsi="Arial" w:cs="Arial"/>
          <w:sz w:val="20"/>
          <w:lang w:val="sr-Latn-RS"/>
        </w:rPr>
        <w:t xml:space="preserve"> na</w:t>
      </w:r>
      <w:r w:rsidR="00122E96">
        <w:rPr>
          <w:rFonts w:ascii="Arial" w:hAnsi="Arial" w:cs="Arial"/>
          <w:sz w:val="20"/>
          <w:lang w:val="sr-Latn-RS"/>
        </w:rPr>
        <w:t xml:space="preserve"> </w:t>
      </w:r>
      <w:hyperlink r:id="rId13" w:history="1">
        <w:r w:rsidR="00122E96" w:rsidRPr="00681A7E">
          <w:rPr>
            <w:rStyle w:val="Hyperlink"/>
            <w:rFonts w:ascii="Arial" w:eastAsia="Calibri" w:hAnsi="Arial" w:cs="Arial"/>
            <w:bCs/>
            <w:color w:val="0000FF"/>
            <w:sz w:val="20"/>
            <w:u w:val="single"/>
          </w:rPr>
          <w:t>www.sedarplus.ca</w:t>
        </w:r>
      </w:hyperlink>
      <w:r w:rsidRPr="00FE6239">
        <w:rPr>
          <w:rFonts w:ascii="Arial" w:hAnsi="Arial" w:cs="Arial"/>
          <w:sz w:val="20"/>
          <w:lang w:val="sr-Latn-RS"/>
        </w:rPr>
        <w:t>).</w:t>
      </w:r>
    </w:p>
    <w:p w14:paraId="7A8F09AA" w14:textId="5A655EB4" w:rsidR="00E16768" w:rsidRPr="00FE6239" w:rsidRDefault="00E16768" w:rsidP="00E4368C">
      <w:pPr>
        <w:pStyle w:val="ListParagraph"/>
        <w:numPr>
          <w:ilvl w:val="0"/>
          <w:numId w:val="13"/>
        </w:numPr>
        <w:spacing w:before="240" w:after="120" w:line="320" w:lineRule="atLeast"/>
        <w:jc w:val="both"/>
        <w:rPr>
          <w:rFonts w:ascii="Arial" w:hAnsi="Arial" w:cs="Arial"/>
          <w:sz w:val="20"/>
          <w:lang w:val="sr-Latn-RS"/>
        </w:rPr>
      </w:pPr>
      <w:r w:rsidRPr="00FE6239">
        <w:rPr>
          <w:rFonts w:ascii="Arial" w:hAnsi="Arial" w:cs="Arial"/>
          <w:sz w:val="20"/>
          <w:lang w:val="sr-Latn-RS"/>
        </w:rPr>
        <w:t>Ekstenzivno bušenje u Čoka Rakiti da bi se povećali mineralni resursi zlata u skarnu i proširila mineralizacija bakra i zlata koja se nalazi unutar mermera u dubljim delovima.</w:t>
      </w:r>
    </w:p>
    <w:p w14:paraId="531B454B" w14:textId="42A7B236" w:rsidR="007522C0" w:rsidRPr="00FE6239" w:rsidRDefault="00E16768" w:rsidP="00E4368C">
      <w:pPr>
        <w:pStyle w:val="ListParagraph"/>
        <w:numPr>
          <w:ilvl w:val="0"/>
          <w:numId w:val="13"/>
        </w:numPr>
        <w:spacing w:before="240" w:after="120" w:line="320" w:lineRule="atLeast"/>
        <w:jc w:val="both"/>
        <w:rPr>
          <w:rFonts w:ascii="Arial" w:hAnsi="Arial" w:cs="Arial"/>
          <w:sz w:val="20"/>
          <w:lang w:val="sr-Latn-RS"/>
        </w:rPr>
      </w:pPr>
      <w:r w:rsidRPr="00FE6239">
        <w:rPr>
          <w:rFonts w:ascii="Arial" w:hAnsi="Arial" w:cs="Arial"/>
          <w:sz w:val="20"/>
          <w:lang w:val="sr-Latn-RS"/>
        </w:rPr>
        <w:t>Prospekciono bušenje radi praćenja višestrukih zlato-polimetaličnih skarnova, kao i metasomatskih karbonatnih meta, smeštenih u različitim stratigrafskim nivoima. Ove mete su definisan</w:t>
      </w:r>
      <w:r w:rsidR="005428A7" w:rsidRPr="00FE6239">
        <w:rPr>
          <w:rFonts w:ascii="Arial" w:hAnsi="Arial" w:cs="Arial"/>
          <w:sz w:val="20"/>
          <w:lang w:val="sr-Latn-RS"/>
        </w:rPr>
        <w:t>e</w:t>
      </w:r>
      <w:r w:rsidRPr="00FE6239">
        <w:rPr>
          <w:rFonts w:ascii="Arial" w:hAnsi="Arial" w:cs="Arial"/>
          <w:sz w:val="20"/>
          <w:lang w:val="sr-Latn-RS"/>
        </w:rPr>
        <w:t xml:space="preserve"> integracijom geoloških, geohemijskih i geofizičkih podataka sa nedavno završenim magneto-telurskim istraživanjem </w:t>
      </w:r>
      <w:r w:rsidR="005428A7" w:rsidRPr="00FE6239">
        <w:rPr>
          <w:rFonts w:ascii="Arial" w:hAnsi="Arial" w:cs="Arial"/>
          <w:sz w:val="20"/>
          <w:lang w:val="sr-Latn-RS"/>
        </w:rPr>
        <w:t>na celom području</w:t>
      </w:r>
      <w:r w:rsidRPr="00FE6239">
        <w:rPr>
          <w:rFonts w:ascii="Arial" w:hAnsi="Arial" w:cs="Arial"/>
          <w:sz w:val="20"/>
          <w:lang w:val="sr-Latn-RS"/>
        </w:rPr>
        <w:t>.</w:t>
      </w:r>
    </w:p>
    <w:p w14:paraId="3DC4CBF9" w14:textId="42FFF9A2" w:rsidR="007D3EFF" w:rsidRPr="00FE6239" w:rsidRDefault="007D3EFF" w:rsidP="007D3EFF">
      <w:pPr>
        <w:spacing w:before="240" w:after="120" w:line="320" w:lineRule="atLeast"/>
        <w:jc w:val="both"/>
        <w:rPr>
          <w:rFonts w:ascii="Arial" w:hAnsi="Arial" w:cs="Arial"/>
          <w:b/>
          <w:bCs/>
          <w:sz w:val="20"/>
          <w:lang w:val="sr-Latn-RS"/>
        </w:rPr>
      </w:pPr>
      <w:r w:rsidRPr="00FE6239">
        <w:rPr>
          <w:rFonts w:ascii="Arial" w:hAnsi="Arial" w:cs="Arial"/>
          <w:b/>
          <w:bCs/>
          <w:sz w:val="20"/>
          <w:lang w:val="sr-Latn-RS"/>
        </w:rPr>
        <w:t xml:space="preserve">Tehničke informacije i podnošenje tehničkog izveštaja </w:t>
      </w:r>
    </w:p>
    <w:p w14:paraId="56C07CFD" w14:textId="4F84A33E" w:rsidR="007D3EFF" w:rsidRPr="00FE6239" w:rsidRDefault="007D3EFF" w:rsidP="007D3EFF">
      <w:pPr>
        <w:spacing w:before="240" w:after="120" w:line="320" w:lineRule="atLeast"/>
        <w:jc w:val="both"/>
        <w:rPr>
          <w:rFonts w:ascii="Arial" w:hAnsi="Arial" w:cs="Arial"/>
          <w:sz w:val="20"/>
          <w:lang w:val="sr-Latn-RS"/>
        </w:rPr>
      </w:pPr>
      <w:r w:rsidRPr="00FE6239">
        <w:rPr>
          <w:rFonts w:ascii="Arial" w:hAnsi="Arial" w:cs="Arial"/>
          <w:sz w:val="20"/>
          <w:lang w:val="sr-Latn-RS"/>
        </w:rPr>
        <w:t>PFS i druge naučne i tehničke informacije sadržane u ovom saopštenju pripremljene su u skladu sa kanadskim regulatornim zahtevima navedenim u Nacionalnom instrumentu 43-101, Standardi obelodanjivanja za mineralne projekte („NI 43-101“), i pregledani su i odobren</w:t>
      </w:r>
      <w:r w:rsidR="00480808" w:rsidRPr="00FE6239">
        <w:rPr>
          <w:rFonts w:ascii="Arial" w:hAnsi="Arial" w:cs="Arial"/>
          <w:sz w:val="20"/>
          <w:lang w:val="sr-Latn-RS"/>
        </w:rPr>
        <w:t>i</w:t>
      </w:r>
      <w:r w:rsidRPr="00FE6239">
        <w:rPr>
          <w:rFonts w:ascii="Arial" w:hAnsi="Arial" w:cs="Arial"/>
          <w:sz w:val="20"/>
          <w:lang w:val="sr-Latn-RS"/>
        </w:rPr>
        <w:t xml:space="preserve"> od:</w:t>
      </w:r>
    </w:p>
    <w:p w14:paraId="65B9EEF9" w14:textId="36FE9636" w:rsidR="0021700F" w:rsidRPr="0030326E" w:rsidRDefault="0021700F" w:rsidP="00F80BBF">
      <w:pPr>
        <w:pStyle w:val="ListParagraph"/>
        <w:numPr>
          <w:ilvl w:val="0"/>
          <w:numId w:val="7"/>
        </w:numPr>
        <w:spacing w:before="240" w:after="120" w:line="320" w:lineRule="atLeast"/>
        <w:jc w:val="both"/>
        <w:rPr>
          <w:rFonts w:ascii="Arial" w:hAnsi="Arial" w:cs="Arial"/>
          <w:sz w:val="20"/>
          <w:lang w:val="sr-Latn-RS"/>
        </w:rPr>
      </w:pPr>
      <w:r w:rsidRPr="0030326E">
        <w:rPr>
          <w:rFonts w:ascii="Arial" w:hAnsi="Arial" w:cs="Arial"/>
          <w:sz w:val="20"/>
          <w:lang w:val="sr-Latn-RS"/>
        </w:rPr>
        <w:t xml:space="preserve">Maria O’Connor, MAIG, tehnički direktor za </w:t>
      </w:r>
      <w:r w:rsidR="004B4E56" w:rsidRPr="0030326E">
        <w:rPr>
          <w:rFonts w:ascii="Arial" w:hAnsi="Arial" w:cs="Arial"/>
          <w:sz w:val="20"/>
          <w:lang w:val="sr-Latn-RS"/>
        </w:rPr>
        <w:t>m</w:t>
      </w:r>
      <w:r w:rsidRPr="0030326E">
        <w:rPr>
          <w:rFonts w:ascii="Arial" w:hAnsi="Arial" w:cs="Arial"/>
          <w:sz w:val="20"/>
          <w:lang w:val="sr-Latn-RS"/>
        </w:rPr>
        <w:t>ineralne resurse</w:t>
      </w:r>
      <w:r w:rsidR="00C0033E" w:rsidRPr="0030326E">
        <w:rPr>
          <w:rFonts w:ascii="Arial" w:hAnsi="Arial" w:cs="Arial"/>
          <w:sz w:val="20"/>
          <w:lang w:val="sr-Latn-RS"/>
        </w:rPr>
        <w:t xml:space="preserve">, Environmental Resources Management </w:t>
      </w:r>
      <w:r w:rsidRPr="0030326E">
        <w:rPr>
          <w:rFonts w:ascii="Arial" w:hAnsi="Arial" w:cs="Arial"/>
          <w:sz w:val="20"/>
          <w:lang w:val="sr-Latn-RS"/>
        </w:rPr>
        <w:t>Ltd. („ERM“) za procenu mineralnih resursa;</w:t>
      </w:r>
    </w:p>
    <w:p w14:paraId="1592C811"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Daniel (Niel) Morrison, P.Eng., Glavni procesni inženjer, DRA Americas Inc. (“DRA”) za metalurške (tehnološke) testove i metode iskorišćenja;</w:t>
      </w:r>
    </w:p>
    <w:p w14:paraId="3B11F0A5"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Khalid Mounhir, P.Eng., Stariji rudarski inženjer, WSP Global Inc. (“WSP”) za procenu mineralnih rezervi;</w:t>
      </w:r>
    </w:p>
    <w:p w14:paraId="3A49B3D2"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Bruno Mandl, P.Eng., Stariji glavni rudarski inženjer, WSP za zapune zasipom;</w:t>
      </w:r>
    </w:p>
    <w:p w14:paraId="38845CE0"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Michal Dobr, P.Geo., Stariji glavni hidrogeolog, WSP za hidrogeologiju;</w:t>
      </w:r>
    </w:p>
    <w:p w14:paraId="48EBD232"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Isaac Ahmed, P.Eng, Director, Procesiranje i dizajn rudničke infrastrukture, WSP za filtere, zasipe i podzemnu rudničku infrastrukturu;</w:t>
      </w:r>
    </w:p>
    <w:p w14:paraId="19EB9352"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Paul Palmer, P.Eng., Stariji glavni inženjer geologije, WSP za geotehniku podzemnog rudnika;</w:t>
      </w:r>
    </w:p>
    <w:p w14:paraId="7D7F6B61" w14:textId="77777777"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Ian Major, P.Eng., MBA, Projekt menadžer, DRA za projekat infrastrukture i troškove lokacije;</w:t>
      </w:r>
    </w:p>
    <w:p w14:paraId="2B6E48DA" w14:textId="77777777" w:rsidR="00C152CA" w:rsidRPr="0030326E" w:rsidRDefault="00C152CA" w:rsidP="00F158C6">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William Richard McBride, P.Eng., Stariji glavni rudarski inženjer, WSP za rudničke troškove;</w:t>
      </w:r>
    </w:p>
    <w:p w14:paraId="7C365C20" w14:textId="77777777" w:rsidR="00C152CA" w:rsidRPr="0030326E" w:rsidRDefault="00C152CA" w:rsidP="00950493">
      <w:pPr>
        <w:pStyle w:val="ListParagraph"/>
        <w:numPr>
          <w:ilvl w:val="0"/>
          <w:numId w:val="7"/>
        </w:numPr>
        <w:autoSpaceDE/>
        <w:adjustRightInd/>
        <w:spacing w:before="240" w:after="120" w:line="276" w:lineRule="auto"/>
        <w:ind w:hanging="357"/>
        <w:jc w:val="both"/>
        <w:rPr>
          <w:rFonts w:ascii="Arial" w:eastAsia="Calibri" w:hAnsi="Arial" w:cs="Arial"/>
          <w:bCs/>
          <w:sz w:val="20"/>
          <w:lang w:val="sr-Latn-RS"/>
        </w:rPr>
      </w:pPr>
      <w:r w:rsidRPr="0030326E">
        <w:rPr>
          <w:rFonts w:ascii="Arial" w:eastAsia="Calibri" w:hAnsi="Arial" w:cs="Arial"/>
          <w:bCs/>
          <w:sz w:val="20"/>
          <w:lang w:val="sr-Latn-RS"/>
        </w:rPr>
        <w:t>Peter Corrigan, Engineers Ireland, BA BAI C.Eng MIEI, WSP za skladište suve jalovine i deponije otpadnih stena;</w:t>
      </w:r>
    </w:p>
    <w:p w14:paraId="5D5FF40F" w14:textId="10E354BC" w:rsidR="00C152CA" w:rsidRPr="0030326E" w:rsidRDefault="00C152CA" w:rsidP="006D572B">
      <w:pPr>
        <w:pStyle w:val="ListParagraph"/>
        <w:numPr>
          <w:ilvl w:val="0"/>
          <w:numId w:val="7"/>
        </w:numPr>
        <w:autoSpaceDE/>
        <w:adjustRightInd/>
        <w:spacing w:before="240" w:after="120" w:line="276" w:lineRule="auto"/>
        <w:ind w:hanging="357"/>
        <w:jc w:val="both"/>
        <w:rPr>
          <w:rFonts w:eastAsia="Calibri"/>
          <w:bCs/>
          <w:sz w:val="20"/>
          <w:lang w:val="sr-Latn-RS"/>
        </w:rPr>
      </w:pPr>
      <w:r w:rsidRPr="0030326E">
        <w:rPr>
          <w:rFonts w:ascii="Arial" w:eastAsia="Calibri" w:hAnsi="Arial" w:cs="Arial"/>
          <w:bCs/>
          <w:sz w:val="20"/>
          <w:lang w:val="sr-Latn-RS"/>
        </w:rPr>
        <w:t>Ryan Sweetman, Institution of Civil Engineers, CEng, MICE, WSP za upravljanje vodama i vodni bilans;</w:t>
      </w:r>
    </w:p>
    <w:p w14:paraId="7971C754" w14:textId="77777777" w:rsidR="00A97CF2" w:rsidRDefault="00C152CA" w:rsidP="00A97CF2">
      <w:pPr>
        <w:pStyle w:val="ListParagraph"/>
        <w:numPr>
          <w:ilvl w:val="0"/>
          <w:numId w:val="7"/>
        </w:numPr>
        <w:autoSpaceDE/>
        <w:adjustRightInd/>
        <w:spacing w:before="240" w:after="120" w:line="276" w:lineRule="auto"/>
        <w:ind w:hanging="357"/>
        <w:jc w:val="both"/>
        <w:rPr>
          <w:rFonts w:ascii="Arial" w:eastAsia="Calibri" w:hAnsi="Arial" w:cs="Arial"/>
          <w:bCs/>
          <w:sz w:val="20"/>
          <w:lang w:val="sr-Latn-RS"/>
        </w:rPr>
      </w:pPr>
      <w:r w:rsidRPr="0030326E">
        <w:rPr>
          <w:rFonts w:ascii="Arial" w:eastAsia="Calibri" w:hAnsi="Arial" w:cs="Arial"/>
          <w:bCs/>
          <w:sz w:val="20"/>
          <w:lang w:val="sr-Latn-RS"/>
        </w:rPr>
        <w:t>Kevin Leahy, Ph.D., CGeol, SiLC, ERM za studije životne sredine, dozvoje i socijalni uticaj;</w:t>
      </w:r>
    </w:p>
    <w:p w14:paraId="73E7A112" w14:textId="7977868D" w:rsidR="000147C7" w:rsidRPr="00A97CF2" w:rsidRDefault="00C152CA" w:rsidP="00A97CF2">
      <w:pPr>
        <w:pStyle w:val="ListParagraph"/>
        <w:numPr>
          <w:ilvl w:val="0"/>
          <w:numId w:val="7"/>
        </w:numPr>
        <w:autoSpaceDE/>
        <w:adjustRightInd/>
        <w:spacing w:before="240" w:after="120" w:line="276" w:lineRule="auto"/>
        <w:ind w:hanging="357"/>
        <w:jc w:val="both"/>
        <w:rPr>
          <w:rFonts w:ascii="Arial" w:eastAsia="Calibri" w:hAnsi="Arial" w:cs="Arial"/>
          <w:bCs/>
          <w:sz w:val="20"/>
          <w:lang w:val="sr-Latn-RS"/>
        </w:rPr>
      </w:pPr>
      <w:r w:rsidRPr="00A97CF2">
        <w:rPr>
          <w:rFonts w:ascii="Arial" w:eastAsia="Calibri" w:hAnsi="Arial" w:cs="Arial"/>
          <w:bCs/>
          <w:sz w:val="20"/>
          <w:lang w:val="sr-Latn-RS"/>
        </w:rPr>
        <w:t>Daniel Gagnon, P.Eng., SVP East Canada and Mining, DRA za studije tržišta i ekonomske analize.</w:t>
      </w:r>
      <w:bookmarkEnd w:id="0"/>
    </w:p>
    <w:p w14:paraId="11F0E655" w14:textId="72D0B81C" w:rsidR="007D3EFF" w:rsidRPr="00FE6239" w:rsidRDefault="007D3EFF" w:rsidP="007D3EFF">
      <w:pPr>
        <w:autoSpaceDE/>
        <w:autoSpaceDN/>
        <w:adjustRightInd/>
        <w:spacing w:after="200" w:line="276" w:lineRule="auto"/>
        <w:rPr>
          <w:rFonts w:ascii="Arial" w:hAnsi="Arial" w:cs="Arial"/>
          <w:bCs/>
          <w:sz w:val="20"/>
          <w:lang w:val="sr-Latn-RS"/>
        </w:rPr>
      </w:pPr>
      <w:r w:rsidRPr="00FE6239">
        <w:rPr>
          <w:rFonts w:ascii="Arial" w:hAnsi="Arial" w:cs="Arial"/>
          <w:bCs/>
          <w:sz w:val="20"/>
          <w:lang w:val="sr-Latn-RS"/>
        </w:rPr>
        <w:t>Sv</w:t>
      </w:r>
      <w:r w:rsidR="00FC5FFE" w:rsidRPr="00FE6239">
        <w:rPr>
          <w:rFonts w:ascii="Arial" w:hAnsi="Arial" w:cs="Arial"/>
          <w:bCs/>
          <w:sz w:val="20"/>
          <w:lang w:val="sr-Latn-RS"/>
        </w:rPr>
        <w:t>i</w:t>
      </w:r>
      <w:r w:rsidRPr="00FE6239">
        <w:rPr>
          <w:rFonts w:ascii="Arial" w:hAnsi="Arial" w:cs="Arial"/>
          <w:bCs/>
          <w:sz w:val="20"/>
          <w:lang w:val="sr-Latn-RS"/>
        </w:rPr>
        <w:t xml:space="preserve"> su nezavisne kvalifikovane osobe („</w:t>
      </w:r>
      <w:r w:rsidR="00FC5FFE" w:rsidRPr="00FE6239">
        <w:rPr>
          <w:rFonts w:ascii="Arial" w:hAnsi="Arial" w:cs="Arial"/>
          <w:bCs/>
          <w:sz w:val="20"/>
          <w:lang w:val="sr-Latn-RS"/>
        </w:rPr>
        <w:t>Q</w:t>
      </w:r>
      <w:r w:rsidRPr="00FE6239">
        <w:rPr>
          <w:rFonts w:ascii="Arial" w:hAnsi="Arial" w:cs="Arial"/>
          <w:bCs/>
          <w:sz w:val="20"/>
          <w:lang w:val="sr-Latn-RS"/>
        </w:rPr>
        <w:t>P“), kako je definisano u NI 43-101.</w:t>
      </w:r>
    </w:p>
    <w:p w14:paraId="61C1186E" w14:textId="613D303F" w:rsidR="007D3EFF" w:rsidRPr="00FE6239" w:rsidRDefault="007D3EFF" w:rsidP="00FC5FFE">
      <w:pPr>
        <w:autoSpaceDE/>
        <w:autoSpaceDN/>
        <w:adjustRightInd/>
        <w:spacing w:after="200" w:line="276" w:lineRule="auto"/>
        <w:jc w:val="both"/>
        <w:rPr>
          <w:rFonts w:ascii="Arial" w:hAnsi="Arial" w:cs="Arial"/>
          <w:bCs/>
          <w:sz w:val="20"/>
          <w:lang w:val="sr-Latn-RS"/>
        </w:rPr>
      </w:pPr>
      <w:r w:rsidRPr="00FE6239">
        <w:rPr>
          <w:rFonts w:ascii="Arial" w:hAnsi="Arial" w:cs="Arial"/>
          <w:bCs/>
          <w:sz w:val="20"/>
          <w:lang w:val="sr-Latn-RS"/>
        </w:rPr>
        <w:lastRenderedPageBreak/>
        <w:t xml:space="preserve">Ross Overall, direktor korporativnih tehničkih usluga kompanije, koji je </w:t>
      </w:r>
      <w:r w:rsidR="00FC5FFE" w:rsidRPr="00FE6239">
        <w:rPr>
          <w:rFonts w:ascii="Arial" w:hAnsi="Arial" w:cs="Arial"/>
          <w:bCs/>
          <w:sz w:val="20"/>
          <w:lang w:val="sr-Latn-RS"/>
        </w:rPr>
        <w:t>Q</w:t>
      </w:r>
      <w:r w:rsidRPr="00FE6239">
        <w:rPr>
          <w:rFonts w:ascii="Arial" w:hAnsi="Arial" w:cs="Arial"/>
          <w:bCs/>
          <w:sz w:val="20"/>
          <w:lang w:val="sr-Latn-RS"/>
        </w:rPr>
        <w:t>P, kako je definisano u NI 43-101, pregledao je i odobrio naučne i tehničke informacije objavljene u ovom saopštenju za javnost.</w:t>
      </w:r>
    </w:p>
    <w:p w14:paraId="47D30DBA" w14:textId="74533D0B" w:rsidR="007D3EFF" w:rsidRPr="00FE6239" w:rsidRDefault="007D3EFF" w:rsidP="00FC5FFE">
      <w:pPr>
        <w:autoSpaceDE/>
        <w:autoSpaceDN/>
        <w:adjustRightInd/>
        <w:spacing w:after="200" w:line="276" w:lineRule="auto"/>
        <w:jc w:val="both"/>
        <w:rPr>
          <w:rFonts w:ascii="Arial" w:hAnsi="Arial" w:cs="Arial"/>
          <w:bCs/>
          <w:sz w:val="20"/>
          <w:lang w:val="sr-Latn-RS"/>
        </w:rPr>
      </w:pPr>
      <w:r w:rsidRPr="00FE6239">
        <w:rPr>
          <w:rFonts w:ascii="Arial" w:hAnsi="Arial" w:cs="Arial"/>
          <w:bCs/>
          <w:sz w:val="20"/>
          <w:lang w:val="sr-Latn-RS"/>
        </w:rPr>
        <w:t>Tehnički izveštaj pripremljen u skladu sa NI 43-101 za projekat Čoka Rakita biće podnet pod profilom Kompanije na SEDAR+ u roku od 45 dana od ovog saopštenja. Čitaoci se podstiču da pročitaju tehnički izveštaj u celini, uključujući sve kvalifikacije, pretpostavke, isključenja i rizike koji se odnose na MR</w:t>
      </w:r>
      <w:r w:rsidR="0021700F" w:rsidRPr="00FE6239">
        <w:rPr>
          <w:rFonts w:ascii="Arial" w:hAnsi="Arial" w:cs="Arial"/>
          <w:bCs/>
          <w:sz w:val="20"/>
          <w:lang w:val="sr-Latn-RS"/>
        </w:rPr>
        <w:t>MR</w:t>
      </w:r>
      <w:r w:rsidRPr="00FE6239">
        <w:rPr>
          <w:rFonts w:ascii="Arial" w:hAnsi="Arial" w:cs="Arial"/>
          <w:bCs/>
          <w:sz w:val="20"/>
          <w:lang w:val="sr-Latn-RS"/>
        </w:rPr>
        <w:t xml:space="preserve"> </w:t>
      </w:r>
      <w:r w:rsidR="0021700F" w:rsidRPr="00FE6239">
        <w:rPr>
          <w:rFonts w:ascii="Arial" w:hAnsi="Arial" w:cs="Arial"/>
          <w:bCs/>
          <w:sz w:val="20"/>
          <w:lang w:val="sr-Latn-RS"/>
        </w:rPr>
        <w:t xml:space="preserve">procene </w:t>
      </w:r>
      <w:r w:rsidRPr="00FE6239">
        <w:rPr>
          <w:rFonts w:ascii="Arial" w:hAnsi="Arial" w:cs="Arial"/>
          <w:bCs/>
          <w:sz w:val="20"/>
          <w:lang w:val="sr-Latn-RS"/>
        </w:rPr>
        <w:t xml:space="preserve">i PFS. </w:t>
      </w:r>
    </w:p>
    <w:p w14:paraId="19F7A4A4" w14:textId="30263746" w:rsidR="007D3EFF" w:rsidRPr="00FE6239" w:rsidRDefault="007D3EFF" w:rsidP="00FC5FFE">
      <w:pPr>
        <w:autoSpaceDE/>
        <w:autoSpaceDN/>
        <w:adjustRightInd/>
        <w:spacing w:after="200" w:line="276" w:lineRule="auto"/>
        <w:jc w:val="both"/>
        <w:rPr>
          <w:rFonts w:ascii="Arial" w:hAnsi="Arial" w:cs="Arial"/>
          <w:bCs/>
          <w:sz w:val="20"/>
          <w:lang w:val="sr-Latn-RS"/>
        </w:rPr>
      </w:pPr>
      <w:r w:rsidRPr="00FE6239">
        <w:rPr>
          <w:rFonts w:ascii="Arial" w:hAnsi="Arial" w:cs="Arial"/>
          <w:bCs/>
          <w:sz w:val="20"/>
          <w:lang w:val="sr-Latn-RS"/>
        </w:rPr>
        <w:t>MR</w:t>
      </w:r>
      <w:r w:rsidR="0021700F" w:rsidRPr="00FE6239">
        <w:rPr>
          <w:rFonts w:ascii="Arial" w:hAnsi="Arial" w:cs="Arial"/>
          <w:bCs/>
          <w:sz w:val="20"/>
          <w:lang w:val="sr-Latn-RS"/>
        </w:rPr>
        <w:t>MR</w:t>
      </w:r>
      <w:r w:rsidRPr="00FE6239">
        <w:rPr>
          <w:rFonts w:ascii="Arial" w:hAnsi="Arial" w:cs="Arial"/>
          <w:bCs/>
          <w:sz w:val="20"/>
          <w:lang w:val="sr-Latn-RS"/>
        </w:rPr>
        <w:t xml:space="preserve"> </w:t>
      </w:r>
      <w:r w:rsidR="0021700F" w:rsidRPr="00FE6239">
        <w:rPr>
          <w:rFonts w:ascii="Arial" w:hAnsi="Arial" w:cs="Arial"/>
          <w:bCs/>
          <w:sz w:val="20"/>
          <w:lang w:val="sr-Latn-RS"/>
        </w:rPr>
        <w:t xml:space="preserve">procene </w:t>
      </w:r>
      <w:r w:rsidRPr="00FE6239">
        <w:rPr>
          <w:rFonts w:ascii="Arial" w:hAnsi="Arial" w:cs="Arial"/>
          <w:bCs/>
          <w:sz w:val="20"/>
          <w:lang w:val="sr-Latn-RS"/>
        </w:rPr>
        <w:t>o koj</w:t>
      </w:r>
      <w:r w:rsidR="00015526" w:rsidRPr="00FE6239">
        <w:rPr>
          <w:rFonts w:ascii="Arial" w:hAnsi="Arial" w:cs="Arial"/>
          <w:bCs/>
          <w:sz w:val="20"/>
          <w:lang w:val="sr-Latn-RS"/>
        </w:rPr>
        <w:t>i</w:t>
      </w:r>
      <w:r w:rsidRPr="00FE6239">
        <w:rPr>
          <w:rFonts w:ascii="Arial" w:hAnsi="Arial" w:cs="Arial"/>
          <w:bCs/>
          <w:sz w:val="20"/>
          <w:lang w:val="sr-Latn-RS"/>
        </w:rPr>
        <w:t>m</w:t>
      </w:r>
      <w:r w:rsidR="00DF461B" w:rsidRPr="00FE6239">
        <w:rPr>
          <w:rFonts w:ascii="Arial" w:hAnsi="Arial" w:cs="Arial"/>
          <w:bCs/>
          <w:sz w:val="20"/>
          <w:lang w:val="sr-Latn-RS"/>
        </w:rPr>
        <w:t>a</w:t>
      </w:r>
      <w:r w:rsidRPr="00FE6239">
        <w:rPr>
          <w:rFonts w:ascii="Arial" w:hAnsi="Arial" w:cs="Arial"/>
          <w:bCs/>
          <w:sz w:val="20"/>
          <w:lang w:val="sr-Latn-RS"/>
        </w:rPr>
        <w:t xml:space="preserve"> se govori u ovom saopštenju za javnost klasifikovan</w:t>
      </w:r>
      <w:r w:rsidR="00015526" w:rsidRPr="00FE6239">
        <w:rPr>
          <w:rFonts w:ascii="Arial" w:hAnsi="Arial" w:cs="Arial"/>
          <w:bCs/>
          <w:sz w:val="20"/>
          <w:lang w:val="sr-Latn-RS"/>
        </w:rPr>
        <w:t>e</w:t>
      </w:r>
      <w:r w:rsidRPr="00FE6239">
        <w:rPr>
          <w:rFonts w:ascii="Arial" w:hAnsi="Arial" w:cs="Arial"/>
          <w:bCs/>
          <w:sz w:val="20"/>
          <w:lang w:val="sr-Latn-RS"/>
        </w:rPr>
        <w:t xml:space="preserve"> </w:t>
      </w:r>
      <w:r w:rsidR="00015526" w:rsidRPr="00FE6239">
        <w:rPr>
          <w:rFonts w:ascii="Arial" w:hAnsi="Arial" w:cs="Arial"/>
          <w:bCs/>
          <w:sz w:val="20"/>
          <w:lang w:val="sr-Latn-RS"/>
        </w:rPr>
        <w:t>s</w:t>
      </w:r>
      <w:r w:rsidRPr="00FE6239">
        <w:rPr>
          <w:rFonts w:ascii="Arial" w:hAnsi="Arial" w:cs="Arial"/>
          <w:bCs/>
          <w:sz w:val="20"/>
          <w:lang w:val="sr-Latn-RS"/>
        </w:rPr>
        <w:t xml:space="preserve">e u skladu sa zahtevom za obelodanjivanje Standarda definicije Kanadskog instituta za rudarstvo, metalurgiju i naftu („CIM“) za mineralne resurse i </w:t>
      </w:r>
      <w:r w:rsidR="00FC5FFE" w:rsidRPr="00FE6239">
        <w:rPr>
          <w:rFonts w:ascii="Arial" w:hAnsi="Arial" w:cs="Arial"/>
          <w:bCs/>
          <w:sz w:val="20"/>
          <w:lang w:val="sr-Latn-RS"/>
        </w:rPr>
        <w:t xml:space="preserve">mineralne </w:t>
      </w:r>
      <w:r w:rsidRPr="00FE6239">
        <w:rPr>
          <w:rFonts w:ascii="Arial" w:hAnsi="Arial" w:cs="Arial"/>
          <w:bCs/>
          <w:sz w:val="20"/>
          <w:lang w:val="sr-Latn-RS"/>
        </w:rPr>
        <w:t xml:space="preserve">rezerve (maj </w:t>
      </w:r>
      <w:r w:rsidR="0021700F" w:rsidRPr="00FE6239">
        <w:rPr>
          <w:rFonts w:ascii="Arial" w:hAnsi="Arial" w:cs="Arial"/>
          <w:bCs/>
          <w:sz w:val="20"/>
          <w:lang w:val="sr-Latn-RS"/>
        </w:rPr>
        <w:t>2014</w:t>
      </w:r>
      <w:r w:rsidR="00E33161" w:rsidRPr="00FE6239">
        <w:rPr>
          <w:rFonts w:ascii="Arial" w:hAnsi="Arial" w:cs="Arial"/>
          <w:bCs/>
          <w:sz w:val="20"/>
          <w:lang w:val="sr-Latn-RS"/>
        </w:rPr>
        <w:t>. godine</w:t>
      </w:r>
      <w:r w:rsidRPr="00FE6239">
        <w:rPr>
          <w:rFonts w:ascii="Arial" w:hAnsi="Arial" w:cs="Arial"/>
          <w:bCs/>
          <w:sz w:val="20"/>
          <w:lang w:val="sr-Latn-RS"/>
        </w:rPr>
        <w:t>), koji su uključeni referencom u NI 43-101. MR</w:t>
      </w:r>
      <w:r w:rsidR="0021700F" w:rsidRPr="00FE6239">
        <w:rPr>
          <w:rFonts w:ascii="Arial" w:hAnsi="Arial" w:cs="Arial"/>
          <w:bCs/>
          <w:sz w:val="20"/>
          <w:lang w:val="sr-Latn-RS"/>
        </w:rPr>
        <w:t>MR</w:t>
      </w:r>
      <w:r w:rsidRPr="00FE6239">
        <w:rPr>
          <w:rFonts w:ascii="Arial" w:hAnsi="Arial" w:cs="Arial"/>
          <w:bCs/>
          <w:sz w:val="20"/>
          <w:lang w:val="sr-Latn-RS"/>
        </w:rPr>
        <w:t xml:space="preserve"> i srodne informacije u ovom saopštenju za javnost možda neće biti uporedive sa sličnim informacijama koje su objavile američke kompanije, u skladu sa zahtevima za izveštavanje i obelodanjivanje u skladu sa saveznim zakonima o hartijama od vrednosti Sjedinjenih Država i pravilima i propisima prema njima.</w:t>
      </w:r>
    </w:p>
    <w:p w14:paraId="18BF5867" w14:textId="77777777" w:rsidR="007D3EFF" w:rsidRPr="00FE6239" w:rsidRDefault="007D3EFF" w:rsidP="000147C7">
      <w:pPr>
        <w:autoSpaceDE/>
        <w:autoSpaceDN/>
        <w:adjustRightInd/>
        <w:spacing w:after="200" w:line="276" w:lineRule="auto"/>
        <w:rPr>
          <w:rFonts w:ascii="Arial" w:hAnsi="Arial" w:cs="Arial"/>
          <w:b/>
          <w:sz w:val="20"/>
          <w:lang w:val="sr-Latn-RS"/>
        </w:rPr>
      </w:pPr>
    </w:p>
    <w:p w14:paraId="412395B5" w14:textId="77777777" w:rsidR="007D3EFF" w:rsidRPr="00FE6239" w:rsidRDefault="007D3EFF" w:rsidP="007D3EFF">
      <w:pPr>
        <w:autoSpaceDE/>
        <w:autoSpaceDN/>
        <w:adjustRightInd/>
        <w:spacing w:after="200" w:line="276" w:lineRule="auto"/>
        <w:rPr>
          <w:rFonts w:ascii="Arial" w:hAnsi="Arial" w:cs="Arial"/>
          <w:b/>
          <w:bCs/>
          <w:sz w:val="20"/>
          <w:lang w:val="sr-Latn-RS"/>
        </w:rPr>
      </w:pPr>
      <w:r w:rsidRPr="00FE6239">
        <w:rPr>
          <w:rFonts w:ascii="Arial" w:hAnsi="Arial" w:cs="Arial"/>
          <w:b/>
          <w:bCs/>
          <w:sz w:val="20"/>
          <w:lang w:val="sr-Latn-RS"/>
        </w:rPr>
        <w:t>O Dundee Precious Metals Inc.</w:t>
      </w:r>
    </w:p>
    <w:p w14:paraId="312B3A03" w14:textId="7A01EF43" w:rsidR="007D3EFF" w:rsidRPr="00FE6239" w:rsidRDefault="007D3EFF" w:rsidP="00FC5FFE">
      <w:pPr>
        <w:spacing w:line="280" w:lineRule="atLeast"/>
        <w:jc w:val="both"/>
        <w:rPr>
          <w:rFonts w:ascii="Arial" w:hAnsi="Arial" w:cs="Arial"/>
          <w:sz w:val="20"/>
          <w:lang w:val="sr-Latn-RS"/>
        </w:rPr>
      </w:pPr>
      <w:r w:rsidRPr="00FE6239">
        <w:rPr>
          <w:rFonts w:ascii="Arial" w:hAnsi="Arial" w:cs="Arial"/>
          <w:sz w:val="20"/>
          <w:lang w:val="sr-Latn-RS"/>
        </w:rPr>
        <w:t xml:space="preserve">Dundee Precious Metals Inc. je kanadska međunarodna </w:t>
      </w:r>
      <w:r w:rsidR="00FC5FFE" w:rsidRPr="00FE6239">
        <w:rPr>
          <w:rFonts w:ascii="Arial" w:hAnsi="Arial" w:cs="Arial"/>
          <w:sz w:val="20"/>
          <w:lang w:val="sr-Latn-RS"/>
        </w:rPr>
        <w:t xml:space="preserve">rudarska </w:t>
      </w:r>
      <w:r w:rsidRPr="00FE6239">
        <w:rPr>
          <w:rFonts w:ascii="Arial" w:hAnsi="Arial" w:cs="Arial"/>
          <w:sz w:val="20"/>
          <w:lang w:val="sr-Latn-RS"/>
        </w:rPr>
        <w:t>kompanija zlata sa poslovanjem i projektima u Bugarskoj, Srbiji i Ekvadoru. Svrha kompanije je da pronađe resurse i stvara vrednost za zajednički uspeh i rast. Ovu opštu svrhu podržava osnova najvažnijih uverenja, koja određuju način poslovanja kompanije i predstavlja skup usklađenih strateških stubova i ciljeva koji se odnose na ESG, inovacije, optimizaciju postojećeg portfelja i rast. Kompanija svoje resurse alocira u skladu sa strategijom koja osigurava da DPM daje vrednost svim svojim zainteresovanim stranama. DPM-ovim akcijama se trguje na berzi u Torontu (simbol: DPM).</w:t>
      </w:r>
    </w:p>
    <w:p w14:paraId="508EF0B1" w14:textId="77777777" w:rsidR="007D3EFF" w:rsidRPr="00FE6239" w:rsidRDefault="007D3EFF" w:rsidP="007D3EFF">
      <w:pPr>
        <w:autoSpaceDE/>
        <w:autoSpaceDN/>
        <w:adjustRightInd/>
        <w:spacing w:after="200" w:line="276" w:lineRule="auto"/>
        <w:rPr>
          <w:rFonts w:ascii="Arial" w:hAnsi="Arial" w:cs="Arial"/>
          <w:sz w:val="20"/>
          <w:lang w:val="sr-Latn-RS"/>
        </w:rPr>
      </w:pPr>
    </w:p>
    <w:p w14:paraId="47BF597C" w14:textId="7A70B2F9" w:rsidR="007D3EFF" w:rsidRPr="00FE6239" w:rsidRDefault="007D3EFF" w:rsidP="007D3EFF">
      <w:pPr>
        <w:autoSpaceDE/>
        <w:autoSpaceDN/>
        <w:adjustRightInd/>
        <w:spacing w:after="200" w:line="276" w:lineRule="auto"/>
        <w:rPr>
          <w:rFonts w:ascii="Arial" w:hAnsi="Arial" w:cs="Arial"/>
          <w:sz w:val="20"/>
          <w:lang w:val="sr-Latn-RS"/>
        </w:rPr>
      </w:pPr>
      <w:r w:rsidRPr="00FE6239">
        <w:rPr>
          <w:rFonts w:ascii="Arial" w:hAnsi="Arial" w:cs="Arial"/>
          <w:sz w:val="20"/>
          <w:lang w:val="sr-Latn-RS"/>
        </w:rPr>
        <w:t>Za dodatne informacije kontaktirajte:</w:t>
      </w:r>
    </w:p>
    <w:p w14:paraId="65F6E0C5" w14:textId="77777777" w:rsidR="00DF5834" w:rsidRPr="00FE6239" w:rsidRDefault="00DF5834" w:rsidP="00DF5834">
      <w:pPr>
        <w:spacing w:line="280" w:lineRule="atLeast"/>
        <w:jc w:val="both"/>
        <w:rPr>
          <w:rFonts w:ascii="Arial" w:hAnsi="Arial" w:cs="Arial"/>
          <w:b/>
          <w:sz w:val="20"/>
          <w:lang w:val="sr-Latn-RS"/>
        </w:rPr>
      </w:pPr>
      <w:r w:rsidRPr="00FE6239">
        <w:rPr>
          <w:rFonts w:ascii="Arial" w:hAnsi="Arial" w:cs="Arial"/>
          <w:b/>
          <w:sz w:val="20"/>
          <w:lang w:val="sr-Latn-RS"/>
        </w:rPr>
        <w:t>Jennifer Cameron</w:t>
      </w:r>
    </w:p>
    <w:p w14:paraId="51825262" w14:textId="77777777" w:rsidR="002F2362" w:rsidRPr="00FE6239" w:rsidRDefault="002F2362" w:rsidP="002F2362">
      <w:pPr>
        <w:spacing w:line="280" w:lineRule="atLeast"/>
        <w:rPr>
          <w:rFonts w:ascii="Arial" w:hAnsi="Arial" w:cs="Arial"/>
          <w:bCs/>
          <w:sz w:val="20"/>
          <w:lang w:val="sr-Latn-RS"/>
        </w:rPr>
      </w:pPr>
      <w:r w:rsidRPr="00FE6239">
        <w:rPr>
          <w:rFonts w:ascii="Arial" w:hAnsi="Arial" w:cs="Arial"/>
          <w:bCs/>
          <w:sz w:val="20"/>
          <w:lang w:val="sr-Latn-RS"/>
        </w:rPr>
        <w:t>Direktor za odnose sa investitorima</w:t>
      </w:r>
    </w:p>
    <w:p w14:paraId="377FF70E" w14:textId="77777777" w:rsidR="00DF5834" w:rsidRPr="00FE6239" w:rsidRDefault="00DF5834" w:rsidP="00DF5834">
      <w:pPr>
        <w:spacing w:line="280" w:lineRule="atLeast"/>
        <w:jc w:val="both"/>
        <w:rPr>
          <w:rFonts w:ascii="Arial" w:hAnsi="Arial" w:cs="Arial"/>
          <w:bCs/>
          <w:sz w:val="20"/>
          <w:lang w:val="sr-Latn-RS"/>
        </w:rPr>
      </w:pPr>
      <w:r w:rsidRPr="00FE6239">
        <w:rPr>
          <w:rFonts w:ascii="Arial" w:hAnsi="Arial" w:cs="Arial"/>
          <w:bCs/>
          <w:sz w:val="20"/>
          <w:lang w:val="sr-Latn-RS"/>
        </w:rPr>
        <w:t>Tel: (416) 219-6177</w:t>
      </w:r>
    </w:p>
    <w:p w14:paraId="11679B42" w14:textId="1D200C83" w:rsidR="00DF5834" w:rsidRPr="002B411F" w:rsidRDefault="00DF5834">
      <w:pPr>
        <w:autoSpaceDE/>
        <w:autoSpaceDN/>
        <w:adjustRightInd/>
        <w:spacing w:after="200" w:line="276" w:lineRule="auto"/>
        <w:rPr>
          <w:rFonts w:ascii="Arial" w:eastAsia="Times New Roman" w:hAnsi="Arial" w:cs="Arial"/>
          <w:sz w:val="20"/>
          <w:u w:val="single"/>
          <w:lang w:val="sr-Latn-RS" w:eastAsia="en-US"/>
        </w:rPr>
      </w:pPr>
      <w:hyperlink r:id="rId14" w:history="1">
        <w:r w:rsidRPr="00FE6239">
          <w:rPr>
            <w:rStyle w:val="Hyperlink"/>
            <w:rFonts w:ascii="Arial" w:eastAsia="Times New Roman" w:hAnsi="Arial" w:cs="Arial"/>
            <w:color w:val="auto"/>
            <w:sz w:val="20"/>
            <w:u w:val="single"/>
            <w:lang w:val="sr-Latn-RS" w:eastAsia="en-US"/>
          </w:rPr>
          <w:t>jcameron@dundeeprecious.com</w:t>
        </w:r>
      </w:hyperlink>
    </w:p>
    <w:p w14:paraId="69977EEA" w14:textId="77777777" w:rsidR="00CB023E" w:rsidRDefault="00CB023E" w:rsidP="00FC5FFE">
      <w:pPr>
        <w:autoSpaceDE/>
        <w:autoSpaceDN/>
        <w:adjustRightInd/>
        <w:spacing w:before="240" w:after="240" w:line="260" w:lineRule="atLeast"/>
        <w:rPr>
          <w:rFonts w:ascii="Arial" w:hAnsi="Arial" w:cs="Arial"/>
          <w:b/>
          <w:bCs/>
          <w:sz w:val="20"/>
          <w:lang w:val="sr-Latn-RS"/>
        </w:rPr>
      </w:pPr>
    </w:p>
    <w:p w14:paraId="687FDEF6" w14:textId="4D810487" w:rsidR="00604C05" w:rsidRPr="00FE6239" w:rsidRDefault="00604C05" w:rsidP="00FC5FFE">
      <w:pPr>
        <w:autoSpaceDE/>
        <w:autoSpaceDN/>
        <w:adjustRightInd/>
        <w:spacing w:before="240" w:after="240" w:line="260" w:lineRule="atLeast"/>
        <w:rPr>
          <w:rFonts w:ascii="Arial" w:hAnsi="Arial" w:cs="Arial"/>
          <w:b/>
          <w:bCs/>
          <w:sz w:val="20"/>
          <w:lang w:val="sr-Latn-RS"/>
        </w:rPr>
      </w:pPr>
      <w:r w:rsidRPr="00FE6239">
        <w:rPr>
          <w:rFonts w:ascii="Arial" w:hAnsi="Arial" w:cs="Arial"/>
          <w:b/>
          <w:bCs/>
          <w:sz w:val="20"/>
          <w:lang w:val="sr-Latn-RS"/>
        </w:rPr>
        <w:t xml:space="preserve">Korišćenje finansijskih mera koje nisu u skladu sa GAAP-om </w:t>
      </w:r>
    </w:p>
    <w:p w14:paraId="0C996C58" w14:textId="27DD93D6" w:rsidR="00604C05" w:rsidRPr="00FE6239" w:rsidRDefault="00604C05" w:rsidP="00604C05">
      <w:pPr>
        <w:autoSpaceDE/>
        <w:autoSpaceDN/>
        <w:adjustRightInd/>
        <w:spacing w:before="240" w:after="240" w:line="260" w:lineRule="atLeast"/>
        <w:jc w:val="both"/>
        <w:rPr>
          <w:rFonts w:ascii="Arial" w:hAnsi="Arial" w:cs="Arial"/>
          <w:sz w:val="20"/>
          <w:lang w:val="sr-Latn-RS"/>
        </w:rPr>
      </w:pPr>
      <w:r w:rsidRPr="00FE6239">
        <w:rPr>
          <w:rFonts w:ascii="Arial" w:hAnsi="Arial" w:cs="Arial"/>
          <w:sz w:val="20"/>
          <w:lang w:val="sr-Latn-RS"/>
        </w:rPr>
        <w:t xml:space="preserve">Određene finansijske mere koje se pominju u ovom saopštenju nisu mere priznate prema </w:t>
      </w:r>
      <w:r w:rsidR="00FC5FFE" w:rsidRPr="00FE6239">
        <w:rPr>
          <w:rFonts w:ascii="Arial" w:hAnsi="Arial" w:cs="Arial"/>
          <w:sz w:val="20"/>
          <w:lang w:val="sr-Latn-RS"/>
        </w:rPr>
        <w:t>IFRS</w:t>
      </w:r>
      <w:r w:rsidRPr="00FE6239">
        <w:rPr>
          <w:rFonts w:ascii="Arial" w:hAnsi="Arial" w:cs="Arial"/>
          <w:sz w:val="20"/>
          <w:lang w:val="sr-Latn-RS"/>
        </w:rPr>
        <w:t xml:space="preserve"> i nazivaju se finansijskim merama ili pokazateljima koji nisu GAAP. Ove mere nemaju standardizovano značenje prema </w:t>
      </w:r>
      <w:r w:rsidR="00FC5FFE" w:rsidRPr="00FE6239">
        <w:rPr>
          <w:rFonts w:ascii="Arial" w:hAnsi="Arial" w:cs="Arial"/>
          <w:sz w:val="20"/>
          <w:lang w:val="sr-Latn-RS"/>
        </w:rPr>
        <w:t>IFRS</w:t>
      </w:r>
      <w:r w:rsidRPr="00FE6239">
        <w:rPr>
          <w:rFonts w:ascii="Arial" w:hAnsi="Arial" w:cs="Arial"/>
          <w:sz w:val="20"/>
          <w:lang w:val="sr-Latn-RS"/>
        </w:rPr>
        <w:t xml:space="preserve"> i možda se ne mogu uporediti sa sličnim merama koje su predstavile druge kompanije. Definicije koje je uspostavio i proračuni koje je izvršio DPM zasnovani su na razumnom prosuđivanju menadžmenta i dosledno se primenjuju. Ove mere imaju za cilj da pruže dodatne informacije i ne treba ih razmatrati izolovano ili kao zamenu za mere pripremljene u skladu sa </w:t>
      </w:r>
      <w:r w:rsidR="00FC5FFE" w:rsidRPr="00FE6239">
        <w:rPr>
          <w:rFonts w:ascii="Arial" w:eastAsia="Calibri" w:hAnsi="Arial" w:cs="Arial"/>
          <w:bCs/>
          <w:sz w:val="20"/>
          <w:lang w:val="sr-Latn-RS"/>
        </w:rPr>
        <w:t>IFRS</w:t>
      </w:r>
      <w:r w:rsidRPr="00FE6239">
        <w:rPr>
          <w:rFonts w:ascii="Arial" w:hAnsi="Arial" w:cs="Arial"/>
          <w:sz w:val="20"/>
          <w:lang w:val="sr-Latn-RS"/>
        </w:rPr>
        <w:t>.</w:t>
      </w:r>
    </w:p>
    <w:p w14:paraId="74DE31CD" w14:textId="77777777" w:rsidR="00604C05" w:rsidRPr="00FE6239" w:rsidRDefault="00604C05" w:rsidP="00604C05">
      <w:pPr>
        <w:autoSpaceDE/>
        <w:autoSpaceDN/>
        <w:adjustRightInd/>
        <w:spacing w:before="240" w:after="240" w:line="260" w:lineRule="atLeast"/>
        <w:jc w:val="both"/>
        <w:rPr>
          <w:rFonts w:ascii="Arial" w:hAnsi="Arial" w:cs="Arial"/>
          <w:sz w:val="20"/>
          <w:lang w:val="sr-Latn-RS"/>
        </w:rPr>
      </w:pPr>
      <w:r w:rsidRPr="00FE6239">
        <w:rPr>
          <w:rFonts w:ascii="Arial" w:hAnsi="Arial" w:cs="Arial"/>
          <w:sz w:val="20"/>
          <w:lang w:val="sr-Latn-RS"/>
        </w:rPr>
        <w:t>Finansijske mere koje nisu GAAP korišćene u ovom saopštenju i zajedničke za industriju rudarstva su definisane u nastavku:</w:t>
      </w:r>
    </w:p>
    <w:p w14:paraId="0B296A68" w14:textId="62295F7A" w:rsidR="00604C05" w:rsidRPr="00FE6239" w:rsidRDefault="00604C05" w:rsidP="00FC5FFE">
      <w:pPr>
        <w:pStyle w:val="ListParagraph"/>
        <w:numPr>
          <w:ilvl w:val="0"/>
          <w:numId w:val="10"/>
        </w:numPr>
        <w:autoSpaceDE/>
        <w:autoSpaceDN/>
        <w:adjustRightInd/>
        <w:spacing w:before="240" w:after="240" w:line="260" w:lineRule="atLeast"/>
        <w:jc w:val="both"/>
        <w:rPr>
          <w:rFonts w:ascii="Arial" w:hAnsi="Arial" w:cs="Arial"/>
          <w:sz w:val="20"/>
          <w:lang w:val="sr-Latn-RS"/>
        </w:rPr>
      </w:pPr>
      <w:r w:rsidRPr="00FE6239">
        <w:rPr>
          <w:rFonts w:ascii="Arial" w:hAnsi="Arial" w:cs="Arial"/>
          <w:sz w:val="20"/>
          <w:lang w:val="sr-Latn-RS"/>
        </w:rPr>
        <w:t xml:space="preserve">Troškovi gotovine i gotovinski troškovi po prodatoj unci zlata: Troškovi gotovine se sastoje od svih troškova vezanih za proizvodnju uključujući </w:t>
      </w:r>
      <w:r w:rsidR="00FC5FFE" w:rsidRPr="00FE6239">
        <w:rPr>
          <w:rFonts w:ascii="Arial" w:hAnsi="Arial" w:cs="Arial"/>
          <w:sz w:val="20"/>
          <w:lang w:val="sr-Latn-RS"/>
        </w:rPr>
        <w:t>eksploataciju</w:t>
      </w:r>
      <w:r w:rsidRPr="00FE6239">
        <w:rPr>
          <w:rFonts w:ascii="Arial" w:hAnsi="Arial" w:cs="Arial"/>
          <w:sz w:val="20"/>
          <w:lang w:val="sr-Latn-RS"/>
        </w:rPr>
        <w:t xml:space="preserve">, preradu, usluge, filtriranu jalovinu i </w:t>
      </w:r>
      <w:r w:rsidR="00C3675C" w:rsidRPr="00FE6239">
        <w:rPr>
          <w:rFonts w:ascii="Arial" w:hAnsi="Arial" w:cs="Arial"/>
          <w:sz w:val="20"/>
          <w:lang w:val="sr-Latn-RS"/>
        </w:rPr>
        <w:lastRenderedPageBreak/>
        <w:t>zasipe</w:t>
      </w:r>
      <w:r w:rsidRPr="00FE6239">
        <w:rPr>
          <w:rFonts w:ascii="Arial" w:hAnsi="Arial" w:cs="Arial"/>
          <w:sz w:val="20"/>
          <w:lang w:val="sr-Latn-RS"/>
        </w:rPr>
        <w:t>, naknade i opšte i administrativne</w:t>
      </w:r>
      <w:r w:rsidR="00C3675C" w:rsidRPr="00FE6239">
        <w:rPr>
          <w:rFonts w:ascii="Arial" w:hAnsi="Arial" w:cs="Arial"/>
          <w:sz w:val="20"/>
          <w:lang w:val="sr-Latn-RS"/>
        </w:rPr>
        <w:t xml:space="preserve"> troškove</w:t>
      </w:r>
      <w:r w:rsidRPr="00FE6239">
        <w:rPr>
          <w:rFonts w:ascii="Arial" w:hAnsi="Arial" w:cs="Arial"/>
          <w:sz w:val="20"/>
          <w:lang w:val="sr-Latn-RS"/>
        </w:rPr>
        <w:t>. Trošak gotovine po prodatoj unci zlata izračunava se kao trošak gotovine podeljen sa plativim zlatnim uncama.</w:t>
      </w:r>
    </w:p>
    <w:p w14:paraId="165441CE" w14:textId="77777777" w:rsidR="00C3675C" w:rsidRPr="00FE6239" w:rsidRDefault="00C3675C" w:rsidP="00C3675C">
      <w:pPr>
        <w:pStyle w:val="ListParagraph"/>
        <w:autoSpaceDE/>
        <w:autoSpaceDN/>
        <w:adjustRightInd/>
        <w:spacing w:before="240" w:after="240" w:line="260" w:lineRule="atLeast"/>
        <w:jc w:val="both"/>
        <w:rPr>
          <w:rFonts w:ascii="Arial" w:hAnsi="Arial" w:cs="Arial"/>
          <w:sz w:val="20"/>
          <w:lang w:val="sr-Latn-RS"/>
        </w:rPr>
      </w:pPr>
    </w:p>
    <w:p w14:paraId="4EE3BEAB" w14:textId="736F7694" w:rsidR="00604C05" w:rsidRPr="00FE6239" w:rsidRDefault="00604C05" w:rsidP="00FC5FFE">
      <w:pPr>
        <w:pStyle w:val="ListParagraph"/>
        <w:numPr>
          <w:ilvl w:val="0"/>
          <w:numId w:val="10"/>
        </w:numPr>
        <w:autoSpaceDE/>
        <w:autoSpaceDN/>
        <w:adjustRightInd/>
        <w:spacing w:before="240" w:after="240" w:line="260" w:lineRule="atLeast"/>
        <w:jc w:val="both"/>
        <w:rPr>
          <w:rFonts w:ascii="Arial" w:hAnsi="Arial" w:cs="Arial"/>
          <w:sz w:val="20"/>
          <w:lang w:val="sr-Latn-RS"/>
        </w:rPr>
      </w:pPr>
      <w:r w:rsidRPr="00FE6239">
        <w:rPr>
          <w:rFonts w:ascii="Arial" w:hAnsi="Arial" w:cs="Arial"/>
          <w:sz w:val="20"/>
          <w:lang w:val="sr-Latn-RS"/>
        </w:rPr>
        <w:t>Sveobuhvatni troškovi održavanja i sveobuhvatni troškovi održavanja po prodatoj unci zlata: Sveukupni troškovi održavanja se sastoje od gotovinskih troškova, plus naknade za tretman, kazne, transport i drug</w:t>
      </w:r>
      <w:r w:rsidR="00C3675C" w:rsidRPr="00FE6239">
        <w:rPr>
          <w:rFonts w:ascii="Arial" w:hAnsi="Arial" w:cs="Arial"/>
          <w:sz w:val="20"/>
          <w:lang w:val="sr-Latn-RS"/>
        </w:rPr>
        <w:t>e</w:t>
      </w:r>
      <w:r w:rsidRPr="00FE6239">
        <w:rPr>
          <w:rFonts w:ascii="Arial" w:hAnsi="Arial" w:cs="Arial"/>
          <w:sz w:val="20"/>
          <w:lang w:val="sr-Latn-RS"/>
        </w:rPr>
        <w:t xml:space="preserve"> troškov</w:t>
      </w:r>
      <w:r w:rsidR="00C3675C" w:rsidRPr="00FE6239">
        <w:rPr>
          <w:rFonts w:ascii="Arial" w:hAnsi="Arial" w:cs="Arial"/>
          <w:sz w:val="20"/>
          <w:lang w:val="sr-Latn-RS"/>
        </w:rPr>
        <w:t>e</w:t>
      </w:r>
      <w:r w:rsidRPr="00FE6239">
        <w:rPr>
          <w:rFonts w:ascii="Arial" w:hAnsi="Arial" w:cs="Arial"/>
          <w:sz w:val="20"/>
          <w:lang w:val="sr-Latn-RS"/>
        </w:rPr>
        <w:t xml:space="preserve"> prodaje, gotovinsk</w:t>
      </w:r>
      <w:r w:rsidR="00C3675C" w:rsidRPr="00FE6239">
        <w:rPr>
          <w:rFonts w:ascii="Arial" w:hAnsi="Arial" w:cs="Arial"/>
          <w:sz w:val="20"/>
          <w:lang w:val="sr-Latn-RS"/>
        </w:rPr>
        <w:t>e</w:t>
      </w:r>
      <w:r w:rsidRPr="00FE6239">
        <w:rPr>
          <w:rFonts w:ascii="Arial" w:hAnsi="Arial" w:cs="Arial"/>
          <w:sz w:val="20"/>
          <w:lang w:val="sr-Latn-RS"/>
        </w:rPr>
        <w:t xml:space="preserve"> izda</w:t>
      </w:r>
      <w:r w:rsidR="00C3675C" w:rsidRPr="00FE6239">
        <w:rPr>
          <w:rFonts w:ascii="Arial" w:hAnsi="Arial" w:cs="Arial"/>
          <w:sz w:val="20"/>
          <w:lang w:val="sr-Latn-RS"/>
        </w:rPr>
        <w:t>tke</w:t>
      </w:r>
      <w:r w:rsidRPr="00FE6239">
        <w:rPr>
          <w:rFonts w:ascii="Arial" w:hAnsi="Arial" w:cs="Arial"/>
          <w:sz w:val="20"/>
          <w:lang w:val="sr-Latn-RS"/>
        </w:rPr>
        <w:t xml:space="preserve"> za održavanje kapitalnih rashoda i zakupa, </w:t>
      </w:r>
      <w:r w:rsidR="00C3675C" w:rsidRPr="00FE6239">
        <w:rPr>
          <w:rFonts w:ascii="Arial" w:hAnsi="Arial" w:cs="Arial"/>
          <w:sz w:val="20"/>
          <w:lang w:val="sr-Latn-RS"/>
        </w:rPr>
        <w:t>i troškove povećanja i amortizacije u vezi sa rehabilitacijom</w:t>
      </w:r>
      <w:r w:rsidR="0070422F" w:rsidRPr="00FE6239">
        <w:rPr>
          <w:rFonts w:ascii="Arial" w:hAnsi="Arial" w:cs="Arial"/>
          <w:sz w:val="20"/>
          <w:lang w:val="sr-Latn-RS"/>
        </w:rPr>
        <w:t>.</w:t>
      </w:r>
      <w:r w:rsidR="00C3675C" w:rsidRPr="00FE6239">
        <w:rPr>
          <w:rFonts w:ascii="Arial" w:hAnsi="Arial" w:cs="Arial"/>
          <w:sz w:val="20"/>
          <w:lang w:val="sr-Latn-RS"/>
        </w:rPr>
        <w:t xml:space="preserve"> </w:t>
      </w:r>
      <w:r w:rsidRPr="00FE6239">
        <w:rPr>
          <w:rFonts w:ascii="Arial" w:hAnsi="Arial" w:cs="Arial"/>
          <w:sz w:val="20"/>
          <w:lang w:val="sr-Latn-RS"/>
        </w:rPr>
        <w:t>Sveobuhvatni troškovi održavanja po unci prodatog zlata izračunavaju se kao sveobuhvatni troškovi održavanja podeljen</w:t>
      </w:r>
      <w:r w:rsidR="00C3675C" w:rsidRPr="00FE6239">
        <w:rPr>
          <w:rFonts w:ascii="Arial" w:hAnsi="Arial" w:cs="Arial"/>
          <w:sz w:val="20"/>
          <w:lang w:val="sr-Latn-RS"/>
        </w:rPr>
        <w:t>i</w:t>
      </w:r>
      <w:r w:rsidRPr="00FE6239">
        <w:rPr>
          <w:rFonts w:ascii="Arial" w:hAnsi="Arial" w:cs="Arial"/>
          <w:sz w:val="20"/>
          <w:lang w:val="sr-Latn-RS"/>
        </w:rPr>
        <w:t xml:space="preserve"> sa plativim uncama</w:t>
      </w:r>
      <w:r w:rsidR="00C3675C" w:rsidRPr="00FE6239">
        <w:rPr>
          <w:rFonts w:ascii="Arial" w:hAnsi="Arial" w:cs="Arial"/>
          <w:sz w:val="20"/>
          <w:lang w:val="sr-Latn-RS"/>
        </w:rPr>
        <w:t xml:space="preserve"> zlata</w:t>
      </w:r>
      <w:r w:rsidRPr="00FE6239">
        <w:rPr>
          <w:rFonts w:ascii="Arial" w:hAnsi="Arial" w:cs="Arial"/>
          <w:sz w:val="20"/>
          <w:lang w:val="sr-Latn-RS"/>
        </w:rPr>
        <w:t>. Troškovi gotovine i sveukupni troškovi održavanja obuhvataju važne komponente proizvodnje Kompanije i povezanih troškova i koriste ih Kompanija i investitori za praćenje performansi troškova u operacijama Kompanije.</w:t>
      </w:r>
    </w:p>
    <w:p w14:paraId="083DFC3D" w14:textId="77777777" w:rsidR="00647CC6" w:rsidRPr="00FE6239" w:rsidRDefault="00647CC6" w:rsidP="00F80BBF">
      <w:pPr>
        <w:pStyle w:val="ListParagraph"/>
        <w:autoSpaceDE/>
        <w:autoSpaceDN/>
        <w:adjustRightInd/>
        <w:spacing w:before="240" w:after="240" w:line="260" w:lineRule="atLeast"/>
        <w:jc w:val="both"/>
        <w:rPr>
          <w:rFonts w:ascii="Arial" w:hAnsi="Arial" w:cs="Arial"/>
          <w:sz w:val="20"/>
          <w:lang w:val="sr-Latn-RS"/>
        </w:rPr>
      </w:pPr>
    </w:p>
    <w:p w14:paraId="767EFD90" w14:textId="5C3760DD" w:rsidR="0081182B" w:rsidRPr="00A070BB" w:rsidRDefault="00604C05" w:rsidP="00A33CEA">
      <w:pPr>
        <w:pStyle w:val="ListParagraph"/>
        <w:numPr>
          <w:ilvl w:val="0"/>
          <w:numId w:val="10"/>
        </w:numPr>
        <w:autoSpaceDE/>
        <w:autoSpaceDN/>
        <w:adjustRightInd/>
        <w:spacing w:before="240" w:after="240" w:line="260" w:lineRule="atLeast"/>
        <w:jc w:val="both"/>
        <w:rPr>
          <w:rFonts w:ascii="Arial" w:hAnsi="Arial" w:cs="Arial"/>
          <w:sz w:val="20"/>
          <w:lang w:val="sr-Latn-RS"/>
        </w:rPr>
      </w:pPr>
      <w:r w:rsidRPr="00FE6239">
        <w:rPr>
          <w:rFonts w:ascii="Arial" w:hAnsi="Arial" w:cs="Arial"/>
          <w:sz w:val="20"/>
          <w:lang w:val="sr-Latn-RS"/>
        </w:rPr>
        <w:t>Slobodan novčani tok: Slobodni novčani tok se definiše kao gotovina obezbeđena iz poslovnih aktivnosti, pre promena u obrtnom kapitalu, umanjenih za gotovinske izdatke za održavanje kapitala i obavezne otplate glavnice i kamata u vezi sa dugom i lizingom. Ovu meru koriste Kompanija i investitori za merenje novčanog toka koji je na raspolaganju za finansiranje kapitalnih rashoda kompanije za rast.</w:t>
      </w:r>
    </w:p>
    <w:p w14:paraId="31EFA395" w14:textId="77777777" w:rsidR="00A259EA" w:rsidRDefault="00A259EA" w:rsidP="0081182B">
      <w:pPr>
        <w:keepNext/>
        <w:rPr>
          <w:rFonts w:ascii="Arial" w:hAnsi="Arial" w:cs="Arial"/>
          <w:b/>
          <w:bCs/>
          <w:sz w:val="20"/>
          <w:lang w:val="sr-Latn-RS"/>
        </w:rPr>
      </w:pPr>
    </w:p>
    <w:p w14:paraId="721A94F9" w14:textId="698F1A44" w:rsidR="0081182B" w:rsidRPr="00FE6239" w:rsidRDefault="0081182B" w:rsidP="0081182B">
      <w:pPr>
        <w:keepNext/>
        <w:rPr>
          <w:rFonts w:ascii="Arial" w:hAnsi="Arial" w:cs="Arial"/>
          <w:b/>
          <w:bCs/>
          <w:sz w:val="20"/>
          <w:lang w:val="sr-Latn-RS"/>
        </w:rPr>
      </w:pPr>
      <w:r w:rsidRPr="00FE6239">
        <w:rPr>
          <w:rFonts w:ascii="Arial" w:hAnsi="Arial" w:cs="Arial"/>
          <w:b/>
          <w:bCs/>
          <w:sz w:val="20"/>
          <w:lang w:val="sr-Latn-RS"/>
        </w:rPr>
        <w:t xml:space="preserve">Napomena u vezi sa predviđanjima </w:t>
      </w:r>
    </w:p>
    <w:p w14:paraId="1543B0D4" w14:textId="77777777" w:rsidR="00604C05" w:rsidRPr="00FE6239" w:rsidRDefault="00604C05" w:rsidP="0081182B">
      <w:pPr>
        <w:spacing w:line="280" w:lineRule="atLeast"/>
        <w:rPr>
          <w:rFonts w:ascii="Arial" w:hAnsi="Arial" w:cs="Arial"/>
          <w:sz w:val="20"/>
          <w:lang w:val="sr-Latn-RS"/>
        </w:rPr>
      </w:pPr>
    </w:p>
    <w:p w14:paraId="5930F548" w14:textId="0FC188B5" w:rsidR="00D20C33" w:rsidRPr="00FE6239" w:rsidRDefault="0081182B" w:rsidP="00C9020E">
      <w:pPr>
        <w:spacing w:line="280" w:lineRule="atLeast"/>
        <w:jc w:val="both"/>
        <w:rPr>
          <w:rFonts w:ascii="Arial" w:hAnsi="Arial" w:cs="Arial"/>
          <w:sz w:val="20"/>
          <w:lang w:val="sr-Latn-RS"/>
        </w:rPr>
      </w:pPr>
      <w:r w:rsidRPr="00FE6239">
        <w:rPr>
          <w:rFonts w:ascii="Arial" w:hAnsi="Arial" w:cs="Arial"/>
          <w:sz w:val="20"/>
          <w:lang w:val="sr-Latn-RS"/>
        </w:rPr>
        <w:t>Ovo saopštenje za javnost sadrži „predviđanja“ ili „predviđanje informacija“ (zajedno „predviđanja“) koje uključuju brojne rizike i neizvesnosti. Predviđanja su izjave koje nisu istorijske činjenice i uglavnom se, ali ne uvek, identifikuju upotrebom terminologije koja gleda u budućnost, kao što su „planira“, „očekuje“, „očekuje se“, „budžetira“, „zakazano“, „procene“, „prognoze“, „izgledi“, „namerava“, „predviđa“, „veruje“ ili varijacijom takvih reči i fraza ili navodima da određene radnje, događaji ili rezultati „mogu biti“, „mogli bi biti“, „možda će biti“ ili „biće” preduzete, dogoditi se ili biti postignuti ili negacijom bilo koji</w:t>
      </w:r>
      <w:r w:rsidR="005C1136" w:rsidRPr="00FE6239">
        <w:rPr>
          <w:rFonts w:ascii="Arial" w:hAnsi="Arial" w:cs="Arial"/>
          <w:sz w:val="20"/>
          <w:lang w:val="sr-Latn-RS"/>
        </w:rPr>
        <w:t>h</w:t>
      </w:r>
      <w:r w:rsidRPr="00FE6239">
        <w:rPr>
          <w:rFonts w:ascii="Arial" w:hAnsi="Arial" w:cs="Arial"/>
          <w:sz w:val="20"/>
          <w:lang w:val="sr-Latn-RS"/>
        </w:rPr>
        <w:t xml:space="preserve"> od ovih ili sličnih izraza. Predviđanja u ovom saopštenju odnose se, između ostalog, na: </w:t>
      </w:r>
      <w:r w:rsidR="0021700F" w:rsidRPr="00FE6239">
        <w:rPr>
          <w:rFonts w:ascii="Arial" w:hAnsi="Arial" w:cs="Arial"/>
          <w:sz w:val="20"/>
          <w:lang w:val="sr-Latn-RS"/>
        </w:rPr>
        <w:t xml:space="preserve">procenu mineralnih resursa i mineralnih rezervi i realizaciju </w:t>
      </w:r>
      <w:r w:rsidR="00235CA1" w:rsidRPr="00FE6239">
        <w:rPr>
          <w:rFonts w:ascii="Arial" w:hAnsi="Arial" w:cs="Arial"/>
          <w:sz w:val="20"/>
          <w:lang w:val="sr-Latn-RS"/>
        </w:rPr>
        <w:t xml:space="preserve">takvih </w:t>
      </w:r>
      <w:r w:rsidR="0021700F" w:rsidRPr="00FE6239">
        <w:rPr>
          <w:rFonts w:ascii="Arial" w:hAnsi="Arial" w:cs="Arial"/>
          <w:sz w:val="20"/>
          <w:lang w:val="sr-Latn-RS"/>
        </w:rPr>
        <w:t xml:space="preserve">mineralnih </w:t>
      </w:r>
      <w:r w:rsidR="00235CA1" w:rsidRPr="00FE6239">
        <w:rPr>
          <w:rFonts w:ascii="Arial" w:hAnsi="Arial" w:cs="Arial"/>
          <w:sz w:val="20"/>
          <w:lang w:val="sr-Latn-RS"/>
        </w:rPr>
        <w:t>procena</w:t>
      </w:r>
      <w:r w:rsidR="0021700F" w:rsidRPr="00FE6239">
        <w:rPr>
          <w:rFonts w:ascii="Arial" w:hAnsi="Arial" w:cs="Arial"/>
          <w:sz w:val="20"/>
          <w:lang w:val="sr-Latn-RS"/>
        </w:rPr>
        <w:t xml:space="preserve">; </w:t>
      </w:r>
      <w:r w:rsidR="00235CA1" w:rsidRPr="00FE6239">
        <w:rPr>
          <w:rFonts w:ascii="Arial" w:hAnsi="Arial" w:cs="Arial"/>
          <w:sz w:val="20"/>
          <w:lang w:val="sr-Latn-RS"/>
        </w:rPr>
        <w:t>izjave p</w:t>
      </w:r>
      <w:r w:rsidR="00BB36CE" w:rsidRPr="00FE6239">
        <w:rPr>
          <w:rFonts w:ascii="Arial" w:hAnsi="Arial" w:cs="Arial"/>
          <w:sz w:val="20"/>
          <w:lang w:val="sr-Latn-RS"/>
        </w:rPr>
        <w:t>od</w:t>
      </w:r>
      <w:r w:rsidR="00235CA1" w:rsidRPr="00FE6239">
        <w:rPr>
          <w:rFonts w:ascii="Arial" w:hAnsi="Arial" w:cs="Arial"/>
          <w:sz w:val="20"/>
          <w:lang w:val="sr-Latn-RS"/>
        </w:rPr>
        <w:t xml:space="preserve"> glavnim navodima PFS i druge rezultate PFS-a o kojima se raspravlja u ovom saopštenju, uključujući, bez ograničenja, ekonomiju projekta, fin</w:t>
      </w:r>
      <w:r w:rsidR="00253F12" w:rsidRPr="00FE6239">
        <w:rPr>
          <w:rFonts w:ascii="Arial" w:hAnsi="Arial" w:cs="Arial"/>
          <w:sz w:val="20"/>
          <w:lang w:val="sr-Latn-RS"/>
        </w:rPr>
        <w:t>a</w:t>
      </w:r>
      <w:r w:rsidR="00235CA1" w:rsidRPr="00FE6239">
        <w:rPr>
          <w:rFonts w:ascii="Arial" w:hAnsi="Arial" w:cs="Arial"/>
          <w:sz w:val="20"/>
          <w:lang w:val="sr-Latn-RS"/>
        </w:rPr>
        <w:t xml:space="preserve">nsijske i operativne parametre kao što su očekivani tok, proizvodnja, metode prerade, gotovinski troškovi, sveukupni troškovi održavanja, ostali troškovi, kapitalni izdaci, slobodni novčani tok, NPV, IRR, period otplate i životni vek rudnika; završetak FS i EIA i predviđeni rok za </w:t>
      </w:r>
      <w:r w:rsidR="0021700F" w:rsidRPr="00FE6239">
        <w:rPr>
          <w:rFonts w:ascii="Arial" w:hAnsi="Arial" w:cs="Arial"/>
          <w:sz w:val="20"/>
          <w:lang w:val="sr-Latn-RS"/>
        </w:rPr>
        <w:t>iste; planirana površinska i podzemna geotehnička i hidrogeološka bušenja, osnovn</w:t>
      </w:r>
      <w:r w:rsidR="00235CA1" w:rsidRPr="00FE6239">
        <w:rPr>
          <w:rFonts w:ascii="Arial" w:hAnsi="Arial" w:cs="Arial"/>
          <w:sz w:val="20"/>
          <w:lang w:val="sr-Latn-RS"/>
        </w:rPr>
        <w:t>e</w:t>
      </w:r>
      <w:r w:rsidR="0021700F" w:rsidRPr="00FE6239">
        <w:rPr>
          <w:rFonts w:ascii="Arial" w:hAnsi="Arial" w:cs="Arial"/>
          <w:sz w:val="20"/>
          <w:lang w:val="sr-Latn-RS"/>
        </w:rPr>
        <w:t xml:space="preserve"> inžinjersk</w:t>
      </w:r>
      <w:r w:rsidR="00235CA1" w:rsidRPr="00FE6239">
        <w:rPr>
          <w:rFonts w:ascii="Arial" w:hAnsi="Arial" w:cs="Arial"/>
          <w:sz w:val="20"/>
          <w:lang w:val="sr-Latn-RS"/>
        </w:rPr>
        <w:t>e</w:t>
      </w:r>
      <w:r w:rsidR="0021700F" w:rsidRPr="00FE6239">
        <w:rPr>
          <w:rFonts w:ascii="Arial" w:hAnsi="Arial" w:cs="Arial"/>
          <w:sz w:val="20"/>
          <w:lang w:val="sr-Latn-RS"/>
        </w:rPr>
        <w:t xml:space="preserve"> i aktivnosti unapređenja operativne pripravnosti i drugih aktivnosti i pratećih troškova; potencijal za razvoj, mogućnosti za rast </w:t>
      </w:r>
      <w:r w:rsidR="00367B6C">
        <w:rPr>
          <w:rFonts w:ascii="Arial" w:hAnsi="Arial" w:cs="Arial"/>
          <w:sz w:val="20"/>
          <w:lang w:val="sr-Latn-RS"/>
        </w:rPr>
        <w:t xml:space="preserve">i optimizaciju </w:t>
      </w:r>
      <w:r w:rsidR="0021700F" w:rsidRPr="00FE6239">
        <w:rPr>
          <w:rFonts w:ascii="Arial" w:hAnsi="Arial" w:cs="Arial"/>
          <w:sz w:val="20"/>
          <w:lang w:val="sr-Latn-RS"/>
        </w:rPr>
        <w:t>i očekivane naredne korake u razvoju projekta, uključujući vreme za potencijalni početak izgradnje i proizvodnje; potencijal za korišćenje postojeće infrastrukture za preradu, stručnost i prakse održavanja u vezi sa proizvodnjom iz projekta i očekivane koristi od toga; očekivani život</w:t>
      </w:r>
      <w:r w:rsidR="00235CA1" w:rsidRPr="00FE6239">
        <w:rPr>
          <w:rFonts w:ascii="Arial" w:hAnsi="Arial" w:cs="Arial"/>
          <w:sz w:val="20"/>
          <w:lang w:val="sr-Latn-RS"/>
        </w:rPr>
        <w:t>ni</w:t>
      </w:r>
      <w:r w:rsidR="0021700F" w:rsidRPr="00FE6239">
        <w:rPr>
          <w:rFonts w:ascii="Arial" w:hAnsi="Arial" w:cs="Arial"/>
          <w:sz w:val="20"/>
          <w:lang w:val="sr-Latn-RS"/>
        </w:rPr>
        <w:t xml:space="preserve"> </w:t>
      </w:r>
      <w:r w:rsidR="00235CA1" w:rsidRPr="00FE6239">
        <w:rPr>
          <w:rFonts w:ascii="Arial" w:hAnsi="Arial" w:cs="Arial"/>
          <w:sz w:val="20"/>
          <w:lang w:val="sr-Latn-RS"/>
        </w:rPr>
        <w:t>vek</w:t>
      </w:r>
      <w:r w:rsidR="0021700F" w:rsidRPr="00FE6239">
        <w:rPr>
          <w:rFonts w:ascii="Arial" w:hAnsi="Arial" w:cs="Arial"/>
          <w:sz w:val="20"/>
          <w:lang w:val="sr-Latn-RS"/>
        </w:rPr>
        <w:t xml:space="preserve"> Čoka Rakit</w:t>
      </w:r>
      <w:r w:rsidR="00235CA1" w:rsidRPr="00FE6239">
        <w:rPr>
          <w:rFonts w:ascii="Arial" w:hAnsi="Arial" w:cs="Arial"/>
          <w:sz w:val="20"/>
          <w:lang w:val="sr-Latn-RS"/>
        </w:rPr>
        <w:t>e</w:t>
      </w:r>
      <w:r w:rsidR="0021700F" w:rsidRPr="00FE6239">
        <w:rPr>
          <w:rFonts w:ascii="Arial" w:hAnsi="Arial" w:cs="Arial"/>
          <w:sz w:val="20"/>
          <w:lang w:val="sr-Latn-RS"/>
        </w:rPr>
        <w:t xml:space="preserve">; angažovanje sa </w:t>
      </w:r>
      <w:r w:rsidR="00235CA1" w:rsidRPr="00FE6239">
        <w:rPr>
          <w:rFonts w:ascii="Arial" w:hAnsi="Arial" w:cs="Arial"/>
          <w:sz w:val="20"/>
          <w:lang w:val="sr-Latn-RS"/>
        </w:rPr>
        <w:t xml:space="preserve">zainteresovanim </w:t>
      </w:r>
      <w:r w:rsidR="00200388" w:rsidRPr="00FE6239">
        <w:rPr>
          <w:rFonts w:ascii="Arial" w:hAnsi="Arial" w:cs="Arial"/>
          <w:sz w:val="20"/>
          <w:lang w:val="sr-Latn-RS"/>
        </w:rPr>
        <w:t>stranama</w:t>
      </w:r>
      <w:r w:rsidR="0021700F" w:rsidRPr="00FE6239">
        <w:rPr>
          <w:rFonts w:ascii="Arial" w:hAnsi="Arial" w:cs="Arial"/>
          <w:sz w:val="20"/>
          <w:lang w:val="sr-Latn-RS"/>
        </w:rPr>
        <w:t>; vremenski raspored aktivnosti za izdavanje dozvola</w:t>
      </w:r>
      <w:r w:rsidR="00367B6C">
        <w:rPr>
          <w:rFonts w:ascii="Arial" w:hAnsi="Arial" w:cs="Arial"/>
          <w:sz w:val="20"/>
          <w:lang w:val="sr-Latn-RS"/>
        </w:rPr>
        <w:t xml:space="preserve"> i druga državna odobrenja</w:t>
      </w:r>
      <w:r w:rsidR="0021700F" w:rsidRPr="00FE6239">
        <w:rPr>
          <w:rFonts w:ascii="Arial" w:hAnsi="Arial" w:cs="Arial"/>
          <w:sz w:val="20"/>
          <w:lang w:val="sr-Latn-RS"/>
        </w:rPr>
        <w:t>; dostupnost i primenjivost poreskih olakšica u skladu sa postojećim zakonodavstvom; potencijaln</w:t>
      </w:r>
      <w:r w:rsidR="00235CA1" w:rsidRPr="00FE6239">
        <w:rPr>
          <w:rFonts w:ascii="Arial" w:hAnsi="Arial" w:cs="Arial"/>
          <w:sz w:val="20"/>
          <w:lang w:val="sr-Latn-RS"/>
        </w:rPr>
        <w:t>o</w:t>
      </w:r>
      <w:r w:rsidR="0021700F" w:rsidRPr="00FE6239">
        <w:rPr>
          <w:rFonts w:ascii="Arial" w:hAnsi="Arial" w:cs="Arial"/>
          <w:sz w:val="20"/>
          <w:lang w:val="sr-Latn-RS"/>
        </w:rPr>
        <w:t xml:space="preserve"> </w:t>
      </w:r>
      <w:r w:rsidR="00235CA1" w:rsidRPr="00FE6239">
        <w:rPr>
          <w:rFonts w:ascii="Arial" w:hAnsi="Arial" w:cs="Arial"/>
          <w:sz w:val="20"/>
          <w:lang w:val="sr-Latn-RS"/>
        </w:rPr>
        <w:t>iskorišćenje</w:t>
      </w:r>
      <w:r w:rsidR="0021700F" w:rsidRPr="00FE6239">
        <w:rPr>
          <w:rFonts w:ascii="Arial" w:hAnsi="Arial" w:cs="Arial"/>
          <w:sz w:val="20"/>
          <w:lang w:val="sr-Latn-RS"/>
        </w:rPr>
        <w:t xml:space="preserve"> zlata; i cena zlata, bakra i srebra i drug</w:t>
      </w:r>
      <w:r w:rsidR="001E6F30" w:rsidRPr="00FE6239">
        <w:rPr>
          <w:rFonts w:ascii="Arial" w:hAnsi="Arial" w:cs="Arial"/>
          <w:sz w:val="20"/>
          <w:lang w:val="sr-Latn-RS"/>
        </w:rPr>
        <w:t>ih sirovina</w:t>
      </w:r>
      <w:r w:rsidR="0021700F" w:rsidRPr="00FE6239">
        <w:rPr>
          <w:rFonts w:ascii="Arial" w:hAnsi="Arial" w:cs="Arial"/>
          <w:sz w:val="20"/>
          <w:lang w:val="sr-Latn-RS"/>
        </w:rPr>
        <w:t xml:space="preserve">. </w:t>
      </w:r>
      <w:r w:rsidR="0016094D" w:rsidRPr="00FE6239">
        <w:rPr>
          <w:rFonts w:ascii="Arial" w:hAnsi="Arial" w:cs="Arial"/>
          <w:sz w:val="20"/>
          <w:lang w:val="sr-Latn-RS"/>
        </w:rPr>
        <w:t xml:space="preserve">Predviđanja </w:t>
      </w:r>
      <w:r w:rsidR="0021700F" w:rsidRPr="00FE6239">
        <w:rPr>
          <w:rFonts w:ascii="Arial" w:hAnsi="Arial" w:cs="Arial"/>
          <w:sz w:val="20"/>
          <w:lang w:val="sr-Latn-RS"/>
        </w:rPr>
        <w:t>su zasnovan</w:t>
      </w:r>
      <w:r w:rsidR="0016094D" w:rsidRPr="00FE6239">
        <w:rPr>
          <w:rFonts w:ascii="Arial" w:hAnsi="Arial" w:cs="Arial"/>
          <w:sz w:val="20"/>
          <w:lang w:val="sr-Latn-RS"/>
        </w:rPr>
        <w:t>a</w:t>
      </w:r>
      <w:r w:rsidR="0021700F" w:rsidRPr="00FE6239">
        <w:rPr>
          <w:rFonts w:ascii="Arial" w:hAnsi="Arial" w:cs="Arial"/>
          <w:sz w:val="20"/>
          <w:lang w:val="sr-Latn-RS"/>
        </w:rPr>
        <w:t xml:space="preserve"> na određenim ključnim pretpostavkama i mišljenjima i procenama menadžmenta i </w:t>
      </w:r>
      <w:r w:rsidR="001E6F30" w:rsidRPr="00FE6239">
        <w:rPr>
          <w:rFonts w:ascii="Arial" w:hAnsi="Arial" w:cs="Arial"/>
          <w:sz w:val="20"/>
          <w:lang w:val="sr-Latn-RS"/>
        </w:rPr>
        <w:t>kvalifikovanih lica</w:t>
      </w:r>
      <w:r w:rsidR="0021700F" w:rsidRPr="00FE6239">
        <w:rPr>
          <w:rFonts w:ascii="Arial" w:hAnsi="Arial" w:cs="Arial"/>
          <w:sz w:val="20"/>
          <w:lang w:val="sr-Latn-RS"/>
        </w:rPr>
        <w:t xml:space="preserve">, na dan kada su takve izjave date, i uključuju poznate i nepoznate rizike, neizvesnosti i druge faktore koji mogu izazvati stvarne rezultate, učinak ili da se dostignuća Kompanije materijalno razlikuju od bilo kojih drugih budućih rezultata, učinka ili dostignuća izraženih ili impliciranih u </w:t>
      </w:r>
      <w:r w:rsidR="00733801" w:rsidRPr="00FE6239">
        <w:rPr>
          <w:rFonts w:ascii="Arial" w:hAnsi="Arial" w:cs="Arial"/>
          <w:sz w:val="20"/>
          <w:lang w:val="sr-Latn-RS"/>
        </w:rPr>
        <w:t>p</w:t>
      </w:r>
      <w:r w:rsidR="00234AAA" w:rsidRPr="00FE6239">
        <w:rPr>
          <w:rFonts w:ascii="Arial" w:hAnsi="Arial" w:cs="Arial"/>
          <w:sz w:val="20"/>
          <w:lang w:val="sr-Latn-RS"/>
        </w:rPr>
        <w:t>redviđanjima</w:t>
      </w:r>
      <w:r w:rsidR="0021700F" w:rsidRPr="00FE6239">
        <w:rPr>
          <w:rFonts w:ascii="Arial" w:hAnsi="Arial" w:cs="Arial"/>
          <w:sz w:val="20"/>
          <w:lang w:val="sr-Latn-RS"/>
        </w:rPr>
        <w:t xml:space="preserve">. Pored faktora o kojima je već bilo reči u ovom saopštenju za javnost, ti faktori uključuju, između ostalog, rizike koji se odnose na poslovanje Kompanije, uključujući moguće varijacije u </w:t>
      </w:r>
      <w:r w:rsidR="001E6F30" w:rsidRPr="00FE6239">
        <w:rPr>
          <w:rFonts w:ascii="Arial" w:hAnsi="Arial" w:cs="Arial"/>
          <w:sz w:val="20"/>
          <w:lang w:val="sr-Latn-RS"/>
        </w:rPr>
        <w:t xml:space="preserve">sadržajima </w:t>
      </w:r>
      <w:r w:rsidR="0021700F" w:rsidRPr="00FE6239">
        <w:rPr>
          <w:rFonts w:ascii="Arial" w:hAnsi="Arial" w:cs="Arial"/>
          <w:sz w:val="20"/>
          <w:lang w:val="sr-Latn-RS"/>
        </w:rPr>
        <w:t>mineraliz</w:t>
      </w:r>
      <w:r w:rsidR="001E6F30" w:rsidRPr="00FE6239">
        <w:rPr>
          <w:rFonts w:ascii="Arial" w:hAnsi="Arial" w:cs="Arial"/>
          <w:sz w:val="20"/>
          <w:lang w:val="sr-Latn-RS"/>
        </w:rPr>
        <w:t>acije</w:t>
      </w:r>
      <w:r w:rsidR="0021700F" w:rsidRPr="00FE6239">
        <w:rPr>
          <w:rFonts w:ascii="Arial" w:hAnsi="Arial" w:cs="Arial"/>
          <w:sz w:val="20"/>
          <w:lang w:val="sr-Latn-RS"/>
        </w:rPr>
        <w:t xml:space="preserve"> i </w:t>
      </w:r>
      <w:r w:rsidR="001E6F30" w:rsidRPr="00FE6239">
        <w:rPr>
          <w:rFonts w:ascii="Arial" w:hAnsi="Arial" w:cs="Arial"/>
          <w:sz w:val="20"/>
          <w:lang w:val="sr-Latn-RS"/>
        </w:rPr>
        <w:t>nivoima iskorišćenja</w:t>
      </w:r>
      <w:r w:rsidR="0021700F" w:rsidRPr="00FE6239">
        <w:rPr>
          <w:rFonts w:ascii="Arial" w:hAnsi="Arial" w:cs="Arial"/>
          <w:sz w:val="20"/>
          <w:lang w:val="sr-Latn-RS"/>
        </w:rPr>
        <w:t xml:space="preserve">; neizvesnosti koje su inherentne zaključcima ekonomskih procena i ekonomskih studija; promene u projektnim parametrima, uključujući raspored i budžet, kako se planovi i dalje usavršavaju; neizvesnosti u pogledu stvarnih rezultata tekućih istražnih aktivnosti; neizvesnosti inherentne proceni mineralnih resursa i </w:t>
      </w:r>
      <w:r w:rsidR="0021700F" w:rsidRPr="00FE6239">
        <w:rPr>
          <w:rFonts w:ascii="Arial" w:hAnsi="Arial" w:cs="Arial"/>
          <w:sz w:val="20"/>
          <w:lang w:val="sr-Latn-RS"/>
        </w:rPr>
        <w:lastRenderedPageBreak/>
        <w:t xml:space="preserve">rezervi, koje možda neće biti u potpunosti realizovane; neizvesnosti svojstvene poslovanju u stranim jurisdikcijama gde korupcija, građanski nemiri, politička nestabilnost i neizvesnost u pogledu vladavine prava mogu uticati na aktivnosti Kompanije; uticaj sukoba u Ukrajini i na Bliskom istoku, uključujući nastale promene u lancu snabdevanja Kompanije i troškovima snabdevanja; nedostatak proizvoda; pitanja isporuke i isporuke; zatvaranja i/ili neuspeha postrojenja, opreme ili procesa da rade kako je predviđeno; nedostatak radne snage; fluktuacije cena metala i kiselina i deviznih kurseva; ograničenje pokrića osiguranja; nezgode, radni sporovi i drugi rizici rudarske industrije; kašnjenja u dobijanju </w:t>
      </w:r>
      <w:r w:rsidR="001E6F30" w:rsidRPr="00FE6239">
        <w:rPr>
          <w:rFonts w:ascii="Arial" w:hAnsi="Arial" w:cs="Arial"/>
          <w:sz w:val="20"/>
          <w:lang w:val="sr-Latn-RS"/>
        </w:rPr>
        <w:t>državnih</w:t>
      </w:r>
      <w:r w:rsidR="0021700F" w:rsidRPr="00FE6239">
        <w:rPr>
          <w:rFonts w:ascii="Arial" w:hAnsi="Arial" w:cs="Arial"/>
          <w:sz w:val="20"/>
          <w:lang w:val="sr-Latn-RS"/>
        </w:rPr>
        <w:t xml:space="preserve"> odobrenja  ili u završetku aktivnosti razvoja ili izgradnje; protivljenje društvenih i nevladinih organizacija rudarskim projektima i topioničarskim operacijama; nepredviđeni sporovi o vlasništvu; potraživanja ili sudski spor; sajber napadi i drugi rizici za sajber bezbednost; izmene </w:t>
      </w:r>
      <w:r w:rsidR="00C152CA">
        <w:rPr>
          <w:rFonts w:ascii="Arial" w:hAnsi="Arial" w:cs="Arial"/>
          <w:sz w:val="20"/>
          <w:lang w:val="sr-Latn-RS"/>
        </w:rPr>
        <w:t>u poreskim režimima u jurisdikcijama u kojima Kompanija posluje</w:t>
      </w:r>
      <w:r w:rsidR="0021700F" w:rsidRPr="00FE6239">
        <w:rPr>
          <w:rFonts w:ascii="Arial" w:hAnsi="Arial" w:cs="Arial"/>
          <w:sz w:val="20"/>
          <w:lang w:val="sr-Latn-RS"/>
        </w:rPr>
        <w:t xml:space="preserve">; kao i one faktore rizika o kojima se raspravlja ili pominje u bilo kojim drugim dokumentima (uključujući, bez ograničenja, najnoviji godišnji obrazac Kompanije) koji se s vremena na vreme podnose regulatornim organima za hartije od vrednosti u svim provincijama i teritorijama Kanade i dostupni su na SEDAR+ na </w:t>
      </w:r>
      <w:r w:rsidR="001E6F30" w:rsidRPr="00FE6239">
        <w:rPr>
          <w:rFonts w:ascii="Arial" w:hAnsi="Arial" w:cs="Arial"/>
          <w:sz w:val="20"/>
          <w:lang w:val="sr-Latn-RS"/>
        </w:rPr>
        <w:t>www.</w:t>
      </w:r>
      <w:r w:rsidR="0021700F" w:rsidRPr="00FE6239">
        <w:rPr>
          <w:rFonts w:ascii="Arial" w:hAnsi="Arial" w:cs="Arial"/>
          <w:sz w:val="20"/>
          <w:lang w:val="sr-Latn-RS"/>
        </w:rPr>
        <w:t xml:space="preserve">sedarplus.ca. Čitalac je upozoren da prethodna lista nije iscrpna od svih faktora koji su možda korišćeni. Iako je Kompanija pokušala da identifikuje važne faktore koji bi mogli prouzrokovati da se stvarne radnje, događaji ili rezultati značajno razlikuju od onih opisanih u </w:t>
      </w:r>
      <w:r w:rsidR="00733801" w:rsidRPr="00FE6239">
        <w:rPr>
          <w:rFonts w:ascii="Arial" w:hAnsi="Arial" w:cs="Arial"/>
          <w:sz w:val="20"/>
          <w:lang w:val="sr-Latn-RS"/>
        </w:rPr>
        <w:t>p</w:t>
      </w:r>
      <w:r w:rsidR="00B008A4" w:rsidRPr="00FE6239">
        <w:rPr>
          <w:rFonts w:ascii="Arial" w:hAnsi="Arial" w:cs="Arial"/>
          <w:sz w:val="20"/>
          <w:lang w:val="sr-Latn-RS"/>
        </w:rPr>
        <w:t>redviđanjima</w:t>
      </w:r>
      <w:r w:rsidR="00A13D73" w:rsidRPr="00FE6239">
        <w:rPr>
          <w:rFonts w:ascii="Arial" w:hAnsi="Arial" w:cs="Arial"/>
          <w:sz w:val="20"/>
          <w:lang w:val="sr-Latn-RS"/>
        </w:rPr>
        <w:t xml:space="preserve">, </w:t>
      </w:r>
      <w:r w:rsidR="0021700F" w:rsidRPr="00FE6239">
        <w:rPr>
          <w:rFonts w:ascii="Arial" w:hAnsi="Arial" w:cs="Arial"/>
          <w:sz w:val="20"/>
          <w:lang w:val="sr-Latn-RS"/>
        </w:rPr>
        <w:t>možda postoje i drugi faktori koji</w:t>
      </w:r>
      <w:r w:rsidR="002F04A4" w:rsidRPr="00FE6239">
        <w:rPr>
          <w:rFonts w:ascii="Arial" w:hAnsi="Arial" w:cs="Arial"/>
          <w:sz w:val="20"/>
          <w:lang w:val="sr-Latn-RS"/>
        </w:rPr>
        <w:t xml:space="preserve"> mogu </w:t>
      </w:r>
      <w:r w:rsidR="0021700F" w:rsidRPr="00FE6239">
        <w:rPr>
          <w:rFonts w:ascii="Arial" w:hAnsi="Arial" w:cs="Arial"/>
          <w:sz w:val="20"/>
          <w:lang w:val="sr-Latn-RS"/>
        </w:rPr>
        <w:t xml:space="preserve">prouzrokovati da radnje, događaji ili rezultati ne budu predviđeni, procenjeni ili nameravani. Ne može postojati garancija da će se </w:t>
      </w:r>
      <w:r w:rsidR="00733801" w:rsidRPr="00FE6239">
        <w:rPr>
          <w:rFonts w:ascii="Arial" w:hAnsi="Arial" w:cs="Arial"/>
          <w:sz w:val="20"/>
          <w:lang w:val="sr-Latn-RS"/>
        </w:rPr>
        <w:t>p</w:t>
      </w:r>
      <w:r w:rsidR="00A1305F" w:rsidRPr="00FE6239">
        <w:rPr>
          <w:rFonts w:ascii="Arial" w:hAnsi="Arial" w:cs="Arial"/>
          <w:sz w:val="20"/>
          <w:lang w:val="sr-Latn-RS"/>
        </w:rPr>
        <w:t>redviđanja</w:t>
      </w:r>
      <w:r w:rsidR="0021700F" w:rsidRPr="00FE6239">
        <w:rPr>
          <w:rFonts w:ascii="Arial" w:hAnsi="Arial" w:cs="Arial"/>
          <w:sz w:val="20"/>
          <w:lang w:val="sr-Latn-RS"/>
        </w:rPr>
        <w:t xml:space="preserve"> pokazati tačnima, jer bi se stvarni rezultati i budući događaji mogli značajno razlikovati od onih predviđenih u takvim</w:t>
      </w:r>
      <w:r w:rsidR="001E6F30" w:rsidRPr="00FE6239">
        <w:rPr>
          <w:rFonts w:ascii="Arial" w:hAnsi="Arial" w:cs="Arial"/>
          <w:sz w:val="20"/>
          <w:lang w:val="sr-Latn-RS"/>
        </w:rPr>
        <w:t xml:space="preserve"> izjavama. </w:t>
      </w:r>
      <w:r w:rsidR="00D20C33" w:rsidRPr="00FE6239">
        <w:rPr>
          <w:rFonts w:ascii="Arial" w:hAnsi="Arial" w:cs="Arial"/>
          <w:sz w:val="20"/>
          <w:lang w:val="sr-Latn-RS"/>
        </w:rPr>
        <w:t>Predviđanja  kompanije odražavaju trenutna očekivanja u vezi sa budućim događajima i iznete su samo po stanju na dan ovog saopštenja. Ako to ne zahtevaju zakoni o hartijama od vrednosti, Kompanija ne preuzima nikakvu obavezu da ažurira predviđanja ako se promene okolnosti ili procene ili mišljenja menadžmenta. Shodno tome, čitaoci se upozoravaju da se ne oslanjaju na predviđanja više nego što je to opravdano.</w:t>
      </w:r>
    </w:p>
    <w:p w14:paraId="6A2D21F5" w14:textId="77777777" w:rsidR="00D20C33" w:rsidRPr="00FE6239" w:rsidRDefault="00D20C33" w:rsidP="00F86AF0">
      <w:pPr>
        <w:spacing w:line="280" w:lineRule="atLeast"/>
        <w:jc w:val="both"/>
        <w:rPr>
          <w:rFonts w:ascii="Arial" w:hAnsi="Arial" w:cs="Arial"/>
          <w:sz w:val="20"/>
          <w:lang w:val="sr-Latn-RS"/>
        </w:rPr>
      </w:pPr>
    </w:p>
    <w:p w14:paraId="24F55069" w14:textId="77777777" w:rsidR="0081182B" w:rsidRPr="00FE6239" w:rsidRDefault="0081182B" w:rsidP="00A33CEA">
      <w:pPr>
        <w:autoSpaceDE/>
        <w:autoSpaceDN/>
        <w:adjustRightInd/>
        <w:spacing w:before="240" w:after="240" w:line="260" w:lineRule="atLeast"/>
        <w:jc w:val="both"/>
        <w:rPr>
          <w:rFonts w:ascii="Arial" w:hAnsi="Arial" w:cs="Arial"/>
          <w:b/>
          <w:bCs/>
          <w:sz w:val="20"/>
          <w:lang w:val="sr-Latn-RS"/>
        </w:rPr>
      </w:pPr>
    </w:p>
    <w:sectPr w:rsidR="0081182B" w:rsidRPr="00FE6239" w:rsidSect="00A7540C">
      <w:headerReference w:type="default" r:id="rId15"/>
      <w:footerReference w:type="even" r:id="rId16"/>
      <w:footerReference w:type="default" r:id="rId17"/>
      <w:footerReference w:type="first" r:id="rId18"/>
      <w:pgSz w:w="12240" w:h="15840"/>
      <w:pgMar w:top="965" w:right="1440" w:bottom="994" w:left="1440" w:header="619"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0B41" w14:textId="77777777" w:rsidR="007C0AFF" w:rsidRDefault="007C0AFF" w:rsidP="00B84C7D">
      <w:r>
        <w:separator/>
      </w:r>
    </w:p>
  </w:endnote>
  <w:endnote w:type="continuationSeparator" w:id="0">
    <w:p w14:paraId="66AF6A41" w14:textId="77777777" w:rsidR="007C0AFF" w:rsidRDefault="007C0AFF" w:rsidP="00B84C7D">
      <w:r>
        <w:continuationSeparator/>
      </w:r>
    </w:p>
  </w:endnote>
  <w:endnote w:type="continuationNotice" w:id="1">
    <w:p w14:paraId="0568756B" w14:textId="77777777" w:rsidR="007C0AFF" w:rsidRDefault="007C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A7AE" w14:textId="5C5374B7" w:rsidR="003F68A1" w:rsidRDefault="003F68A1" w:rsidP="002619E2">
    <w:pPr>
      <w:pStyle w:val="Footer"/>
    </w:pPr>
    <w:r>
      <w:fldChar w:fldCharType="begin"/>
    </w:r>
    <w:r>
      <w:instrText xml:space="preserve"> DOCVARIABLE RBRO_EASYID_VALUE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337872"/>
      <w:docPartObj>
        <w:docPartGallery w:val="Page Numbers (Bottom of Page)"/>
        <w:docPartUnique/>
      </w:docPartObj>
    </w:sdtPr>
    <w:sdtEndPr>
      <w:rPr>
        <w:noProof/>
      </w:rPr>
    </w:sdtEndPr>
    <w:sdtContent>
      <w:p w14:paraId="1EBAFEDE" w14:textId="44470404" w:rsidR="00F654E8" w:rsidRDefault="00F654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9F739" w14:textId="23824916" w:rsidR="003F68A1" w:rsidRPr="00146B0B" w:rsidRDefault="003F68A1" w:rsidP="00146B0B">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E3F7" w14:textId="1D8A0C73" w:rsidR="003F68A1" w:rsidRDefault="003F68A1" w:rsidP="002619E2">
    <w:pPr>
      <w:pStyle w:val="Footer"/>
    </w:pPr>
    <w:r>
      <w:fldChar w:fldCharType="begin"/>
    </w:r>
    <w:r>
      <w:instrText xml:space="preserve"> DOCVARIABLE RBRO_EASYID_VALUE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C8526" w14:textId="77777777" w:rsidR="007C0AFF" w:rsidRDefault="007C0AFF" w:rsidP="00B84C7D">
      <w:r>
        <w:separator/>
      </w:r>
    </w:p>
  </w:footnote>
  <w:footnote w:type="continuationSeparator" w:id="0">
    <w:p w14:paraId="63A9FE8B" w14:textId="77777777" w:rsidR="007C0AFF" w:rsidRDefault="007C0AFF" w:rsidP="00B84C7D">
      <w:r>
        <w:continuationSeparator/>
      </w:r>
    </w:p>
  </w:footnote>
  <w:footnote w:type="continuationNotice" w:id="1">
    <w:p w14:paraId="3B7B5E25" w14:textId="77777777" w:rsidR="007C0AFF" w:rsidRDefault="007C0AFF"/>
  </w:footnote>
  <w:footnote w:id="2">
    <w:p w14:paraId="4FFD3DA9" w14:textId="0DFA7E4F" w:rsidR="00CD194C" w:rsidRPr="000D2857" w:rsidRDefault="00CD194C" w:rsidP="000D2857">
      <w:pPr>
        <w:pStyle w:val="FootnoteText"/>
        <w:spacing w:before="60"/>
        <w:rPr>
          <w:sz w:val="14"/>
          <w:szCs w:val="14"/>
          <w:lang w:val="sr-Latn-RS"/>
        </w:rPr>
      </w:pPr>
    </w:p>
  </w:footnote>
  <w:footnote w:id="3">
    <w:p w14:paraId="20B2B5BB" w14:textId="3605E978" w:rsidR="00CD194C" w:rsidRPr="000D2857" w:rsidRDefault="00CD194C" w:rsidP="000D2857">
      <w:pPr>
        <w:pStyle w:val="FootnoteText"/>
        <w:spacing w:before="60"/>
        <w:rPr>
          <w:rFonts w:ascii="Arial" w:hAnsi="Arial" w:cs="Arial"/>
          <w:sz w:val="16"/>
          <w:szCs w:val="16"/>
          <w:lang w:val="sr-Latn-RS"/>
        </w:rPr>
      </w:pPr>
    </w:p>
  </w:footnote>
  <w:footnote w:id="4">
    <w:p w14:paraId="6B233648" w14:textId="193AC845" w:rsidR="00C74F94" w:rsidRPr="00C74F94" w:rsidRDefault="00C74F94">
      <w:pPr>
        <w:pStyle w:val="FootnoteText"/>
        <w:rPr>
          <w:lang w:val="en-US"/>
        </w:rPr>
      </w:pPr>
      <w:r w:rsidRPr="00C74F94">
        <w:rPr>
          <w:rFonts w:ascii="Arial" w:eastAsia="Calibri" w:hAnsi="Arial" w:cs="Arial"/>
          <w:bCs/>
          <w:sz w:val="14"/>
          <w:szCs w:val="14"/>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04C5" w14:textId="71BED53F" w:rsidR="003F68A1" w:rsidRDefault="003F68A1" w:rsidP="00D6256A">
    <w:pPr>
      <w:pStyle w:val="Header"/>
      <w:jc w:val="right"/>
      <w:rPr>
        <w:b/>
        <w:u w:val="single"/>
      </w:rPr>
    </w:pPr>
  </w:p>
  <w:p w14:paraId="1583C6F8" w14:textId="77777777" w:rsidR="003F68A1" w:rsidRPr="00D6256A" w:rsidRDefault="003F68A1" w:rsidP="00D6256A">
    <w:pPr>
      <w:pStyle w:val="Header"/>
      <w:jc w:val="right"/>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464"/>
    <w:multiLevelType w:val="hybridMultilevel"/>
    <w:tmpl w:val="9ED8423C"/>
    <w:lvl w:ilvl="0" w:tplc="3CBAF96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F987B1F"/>
    <w:multiLevelType w:val="hybridMultilevel"/>
    <w:tmpl w:val="7FD0D8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D20F5"/>
    <w:multiLevelType w:val="hybridMultilevel"/>
    <w:tmpl w:val="B4522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A1C7F3"/>
    <w:multiLevelType w:val="hybridMultilevel"/>
    <w:tmpl w:val="D53CDDF2"/>
    <w:lvl w:ilvl="0" w:tplc="0CEC09A2">
      <w:start w:val="1"/>
      <w:numFmt w:val="bullet"/>
      <w:lvlText w:val="·"/>
      <w:lvlJc w:val="left"/>
      <w:pPr>
        <w:ind w:left="720" w:hanging="360"/>
      </w:pPr>
      <w:rPr>
        <w:rFonts w:ascii="Symbol" w:hAnsi="Symbol" w:hint="default"/>
      </w:rPr>
    </w:lvl>
    <w:lvl w:ilvl="1" w:tplc="DE16A43E">
      <w:start w:val="1"/>
      <w:numFmt w:val="bullet"/>
      <w:lvlText w:val="o"/>
      <w:lvlJc w:val="left"/>
      <w:pPr>
        <w:ind w:left="1440" w:hanging="360"/>
      </w:pPr>
      <w:rPr>
        <w:rFonts w:ascii="Courier New" w:hAnsi="Courier New" w:hint="default"/>
      </w:rPr>
    </w:lvl>
    <w:lvl w:ilvl="2" w:tplc="88883FE8">
      <w:start w:val="1"/>
      <w:numFmt w:val="bullet"/>
      <w:lvlText w:val=""/>
      <w:lvlJc w:val="left"/>
      <w:pPr>
        <w:ind w:left="2160" w:hanging="360"/>
      </w:pPr>
      <w:rPr>
        <w:rFonts w:ascii="Wingdings" w:hAnsi="Wingdings" w:hint="default"/>
      </w:rPr>
    </w:lvl>
    <w:lvl w:ilvl="3" w:tplc="1A92D478">
      <w:start w:val="1"/>
      <w:numFmt w:val="bullet"/>
      <w:lvlText w:val=""/>
      <w:lvlJc w:val="left"/>
      <w:pPr>
        <w:ind w:left="2880" w:hanging="360"/>
      </w:pPr>
      <w:rPr>
        <w:rFonts w:ascii="Symbol" w:hAnsi="Symbol" w:hint="default"/>
      </w:rPr>
    </w:lvl>
    <w:lvl w:ilvl="4" w:tplc="8FAC5C48">
      <w:start w:val="1"/>
      <w:numFmt w:val="bullet"/>
      <w:lvlText w:val="o"/>
      <w:lvlJc w:val="left"/>
      <w:pPr>
        <w:ind w:left="3600" w:hanging="360"/>
      </w:pPr>
      <w:rPr>
        <w:rFonts w:ascii="Courier New" w:hAnsi="Courier New" w:hint="default"/>
      </w:rPr>
    </w:lvl>
    <w:lvl w:ilvl="5" w:tplc="AFBC3E0E">
      <w:start w:val="1"/>
      <w:numFmt w:val="bullet"/>
      <w:lvlText w:val=""/>
      <w:lvlJc w:val="left"/>
      <w:pPr>
        <w:ind w:left="4320" w:hanging="360"/>
      </w:pPr>
      <w:rPr>
        <w:rFonts w:ascii="Wingdings" w:hAnsi="Wingdings" w:hint="default"/>
      </w:rPr>
    </w:lvl>
    <w:lvl w:ilvl="6" w:tplc="ECB80784">
      <w:start w:val="1"/>
      <w:numFmt w:val="bullet"/>
      <w:lvlText w:val=""/>
      <w:lvlJc w:val="left"/>
      <w:pPr>
        <w:ind w:left="5040" w:hanging="360"/>
      </w:pPr>
      <w:rPr>
        <w:rFonts w:ascii="Symbol" w:hAnsi="Symbol" w:hint="default"/>
      </w:rPr>
    </w:lvl>
    <w:lvl w:ilvl="7" w:tplc="ADB223AC">
      <w:start w:val="1"/>
      <w:numFmt w:val="bullet"/>
      <w:lvlText w:val="o"/>
      <w:lvlJc w:val="left"/>
      <w:pPr>
        <w:ind w:left="5760" w:hanging="360"/>
      </w:pPr>
      <w:rPr>
        <w:rFonts w:ascii="Courier New" w:hAnsi="Courier New" w:hint="default"/>
      </w:rPr>
    </w:lvl>
    <w:lvl w:ilvl="8" w:tplc="CF00ACDE">
      <w:start w:val="1"/>
      <w:numFmt w:val="bullet"/>
      <w:lvlText w:val=""/>
      <w:lvlJc w:val="left"/>
      <w:pPr>
        <w:ind w:left="6480" w:hanging="360"/>
      </w:pPr>
      <w:rPr>
        <w:rFonts w:ascii="Wingdings" w:hAnsi="Wingdings" w:hint="default"/>
      </w:rPr>
    </w:lvl>
  </w:abstractNum>
  <w:abstractNum w:abstractNumId="4" w15:restartNumberingAfterBreak="0">
    <w:nsid w:val="20592393"/>
    <w:multiLevelType w:val="hybridMultilevel"/>
    <w:tmpl w:val="5EEAC354"/>
    <w:lvl w:ilvl="0" w:tplc="296A422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7181"/>
    <w:multiLevelType w:val="hybridMultilevel"/>
    <w:tmpl w:val="9110847C"/>
    <w:lvl w:ilvl="0" w:tplc="890400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F5BD1"/>
    <w:multiLevelType w:val="hybridMultilevel"/>
    <w:tmpl w:val="CBB8C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1A3AF1"/>
    <w:multiLevelType w:val="hybridMultilevel"/>
    <w:tmpl w:val="C4D22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A156B"/>
    <w:multiLevelType w:val="hybridMultilevel"/>
    <w:tmpl w:val="761ED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D2A7F"/>
    <w:multiLevelType w:val="hybridMultilevel"/>
    <w:tmpl w:val="6874AFAE"/>
    <w:lvl w:ilvl="0" w:tplc="04090001">
      <w:start w:val="1"/>
      <w:numFmt w:val="bullet"/>
      <w:lvlText w:val=""/>
      <w:lvlJc w:val="left"/>
      <w:pPr>
        <w:ind w:left="360" w:hanging="360"/>
      </w:pPr>
      <w:rPr>
        <w:rFonts w:ascii="Symbol" w:hAnsi="Symbol" w:hint="default"/>
      </w:rPr>
    </w:lvl>
    <w:lvl w:ilvl="1" w:tplc="A7923DC8">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1612A2"/>
    <w:multiLevelType w:val="hybridMultilevel"/>
    <w:tmpl w:val="1AB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802FB"/>
    <w:multiLevelType w:val="hybridMultilevel"/>
    <w:tmpl w:val="D44A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15123"/>
    <w:multiLevelType w:val="hybridMultilevel"/>
    <w:tmpl w:val="DF42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E5D41"/>
    <w:multiLevelType w:val="hybridMultilevel"/>
    <w:tmpl w:val="C4D222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BC64EC7"/>
    <w:multiLevelType w:val="hybridMultilevel"/>
    <w:tmpl w:val="DAD01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2124234">
    <w:abstractNumId w:val="7"/>
  </w:num>
  <w:num w:numId="2" w16cid:durableId="428083848">
    <w:abstractNumId w:val="9"/>
  </w:num>
  <w:num w:numId="3" w16cid:durableId="1277560147">
    <w:abstractNumId w:val="1"/>
  </w:num>
  <w:num w:numId="4" w16cid:durableId="326860694">
    <w:abstractNumId w:val="6"/>
  </w:num>
  <w:num w:numId="5" w16cid:durableId="1470974415">
    <w:abstractNumId w:val="11"/>
  </w:num>
  <w:num w:numId="6" w16cid:durableId="1938168461">
    <w:abstractNumId w:val="4"/>
  </w:num>
  <w:num w:numId="7" w16cid:durableId="1518930700">
    <w:abstractNumId w:val="3"/>
  </w:num>
  <w:num w:numId="8" w16cid:durableId="997655555">
    <w:abstractNumId w:val="0"/>
  </w:num>
  <w:num w:numId="9" w16cid:durableId="1318262708">
    <w:abstractNumId w:val="13"/>
  </w:num>
  <w:num w:numId="10" w16cid:durableId="1963923492">
    <w:abstractNumId w:val="10"/>
  </w:num>
  <w:num w:numId="11" w16cid:durableId="1204058495">
    <w:abstractNumId w:val="5"/>
  </w:num>
  <w:num w:numId="12" w16cid:durableId="1542597333">
    <w:abstractNumId w:val="14"/>
  </w:num>
  <w:num w:numId="13" w16cid:durableId="136457274">
    <w:abstractNumId w:val="12"/>
  </w:num>
  <w:num w:numId="14" w16cid:durableId="118836817">
    <w:abstractNumId w:val="8"/>
  </w:num>
  <w:num w:numId="15" w16cid:durableId="12258285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7D"/>
    <w:rsid w:val="00000A80"/>
    <w:rsid w:val="00000E14"/>
    <w:rsid w:val="000014CE"/>
    <w:rsid w:val="000016D1"/>
    <w:rsid w:val="00001C9B"/>
    <w:rsid w:val="00002913"/>
    <w:rsid w:val="00002968"/>
    <w:rsid w:val="00004F2D"/>
    <w:rsid w:val="0000503F"/>
    <w:rsid w:val="000052C9"/>
    <w:rsid w:val="0000561A"/>
    <w:rsid w:val="00005858"/>
    <w:rsid w:val="000067FB"/>
    <w:rsid w:val="00006C14"/>
    <w:rsid w:val="00007A95"/>
    <w:rsid w:val="00007D11"/>
    <w:rsid w:val="00007F62"/>
    <w:rsid w:val="00010C7F"/>
    <w:rsid w:val="000113EB"/>
    <w:rsid w:val="00012348"/>
    <w:rsid w:val="000128C5"/>
    <w:rsid w:val="000134CA"/>
    <w:rsid w:val="00014029"/>
    <w:rsid w:val="00014393"/>
    <w:rsid w:val="000147C7"/>
    <w:rsid w:val="00015526"/>
    <w:rsid w:val="00016134"/>
    <w:rsid w:val="00016156"/>
    <w:rsid w:val="00016CE6"/>
    <w:rsid w:val="000170CE"/>
    <w:rsid w:val="000172E8"/>
    <w:rsid w:val="00017BC8"/>
    <w:rsid w:val="00017DF8"/>
    <w:rsid w:val="00020304"/>
    <w:rsid w:val="000204B9"/>
    <w:rsid w:val="000206FC"/>
    <w:rsid w:val="0002093B"/>
    <w:rsid w:val="00020BC2"/>
    <w:rsid w:val="00020D4F"/>
    <w:rsid w:val="000215E1"/>
    <w:rsid w:val="0002173D"/>
    <w:rsid w:val="000221E5"/>
    <w:rsid w:val="00023172"/>
    <w:rsid w:val="00023A50"/>
    <w:rsid w:val="00023A8A"/>
    <w:rsid w:val="00023BED"/>
    <w:rsid w:val="00023E26"/>
    <w:rsid w:val="000241CF"/>
    <w:rsid w:val="00025316"/>
    <w:rsid w:val="000254A9"/>
    <w:rsid w:val="00025EFD"/>
    <w:rsid w:val="00026145"/>
    <w:rsid w:val="00026618"/>
    <w:rsid w:val="00027422"/>
    <w:rsid w:val="000276A5"/>
    <w:rsid w:val="00027858"/>
    <w:rsid w:val="000300A0"/>
    <w:rsid w:val="0003068A"/>
    <w:rsid w:val="0003110C"/>
    <w:rsid w:val="00031226"/>
    <w:rsid w:val="00033FD2"/>
    <w:rsid w:val="00034765"/>
    <w:rsid w:val="00034F01"/>
    <w:rsid w:val="00035600"/>
    <w:rsid w:val="000356CF"/>
    <w:rsid w:val="000359F6"/>
    <w:rsid w:val="00036A54"/>
    <w:rsid w:val="00036ABE"/>
    <w:rsid w:val="00036B82"/>
    <w:rsid w:val="00036D2B"/>
    <w:rsid w:val="0003735F"/>
    <w:rsid w:val="000379BB"/>
    <w:rsid w:val="0004016C"/>
    <w:rsid w:val="00040422"/>
    <w:rsid w:val="000407AC"/>
    <w:rsid w:val="000407E7"/>
    <w:rsid w:val="0004141C"/>
    <w:rsid w:val="00041562"/>
    <w:rsid w:val="00042189"/>
    <w:rsid w:val="0004239C"/>
    <w:rsid w:val="00042447"/>
    <w:rsid w:val="000427BE"/>
    <w:rsid w:val="00042A01"/>
    <w:rsid w:val="000439C7"/>
    <w:rsid w:val="00043B96"/>
    <w:rsid w:val="000441DF"/>
    <w:rsid w:val="00044CA4"/>
    <w:rsid w:val="00044D53"/>
    <w:rsid w:val="0004506B"/>
    <w:rsid w:val="00045100"/>
    <w:rsid w:val="0004521F"/>
    <w:rsid w:val="0004564B"/>
    <w:rsid w:val="00045D25"/>
    <w:rsid w:val="0004665E"/>
    <w:rsid w:val="0004676C"/>
    <w:rsid w:val="0004713B"/>
    <w:rsid w:val="00047143"/>
    <w:rsid w:val="00047BBA"/>
    <w:rsid w:val="00050024"/>
    <w:rsid w:val="000504AE"/>
    <w:rsid w:val="0005058E"/>
    <w:rsid w:val="00050E3C"/>
    <w:rsid w:val="000511DE"/>
    <w:rsid w:val="0005226F"/>
    <w:rsid w:val="00052883"/>
    <w:rsid w:val="0005298A"/>
    <w:rsid w:val="00052D5C"/>
    <w:rsid w:val="0005303C"/>
    <w:rsid w:val="0005316E"/>
    <w:rsid w:val="00053D3D"/>
    <w:rsid w:val="00055113"/>
    <w:rsid w:val="000554A5"/>
    <w:rsid w:val="00055647"/>
    <w:rsid w:val="000564FB"/>
    <w:rsid w:val="00056A48"/>
    <w:rsid w:val="0005706A"/>
    <w:rsid w:val="000574E8"/>
    <w:rsid w:val="00057781"/>
    <w:rsid w:val="00057B22"/>
    <w:rsid w:val="000607DE"/>
    <w:rsid w:val="00060FD4"/>
    <w:rsid w:val="000614DA"/>
    <w:rsid w:val="00061788"/>
    <w:rsid w:val="00061801"/>
    <w:rsid w:val="00061CE6"/>
    <w:rsid w:val="00062248"/>
    <w:rsid w:val="00062708"/>
    <w:rsid w:val="00062B5F"/>
    <w:rsid w:val="00063112"/>
    <w:rsid w:val="00063555"/>
    <w:rsid w:val="00063ABC"/>
    <w:rsid w:val="000651B7"/>
    <w:rsid w:val="00065301"/>
    <w:rsid w:val="00065582"/>
    <w:rsid w:val="0006558D"/>
    <w:rsid w:val="00065A49"/>
    <w:rsid w:val="00065DCF"/>
    <w:rsid w:val="00065DD7"/>
    <w:rsid w:val="00066246"/>
    <w:rsid w:val="00066B4B"/>
    <w:rsid w:val="00067029"/>
    <w:rsid w:val="00070102"/>
    <w:rsid w:val="0007024F"/>
    <w:rsid w:val="00070D02"/>
    <w:rsid w:val="0007138D"/>
    <w:rsid w:val="000715BF"/>
    <w:rsid w:val="0007161A"/>
    <w:rsid w:val="00072154"/>
    <w:rsid w:val="000731DB"/>
    <w:rsid w:val="0007479C"/>
    <w:rsid w:val="000749E6"/>
    <w:rsid w:val="00075B38"/>
    <w:rsid w:val="00075BA5"/>
    <w:rsid w:val="00075BEE"/>
    <w:rsid w:val="0007645D"/>
    <w:rsid w:val="000764B2"/>
    <w:rsid w:val="0007651E"/>
    <w:rsid w:val="00076A16"/>
    <w:rsid w:val="00076FF1"/>
    <w:rsid w:val="00077AC1"/>
    <w:rsid w:val="00080870"/>
    <w:rsid w:val="000808B8"/>
    <w:rsid w:val="000815B4"/>
    <w:rsid w:val="00081E90"/>
    <w:rsid w:val="00081EDE"/>
    <w:rsid w:val="00083006"/>
    <w:rsid w:val="00083A9B"/>
    <w:rsid w:val="00083B32"/>
    <w:rsid w:val="000840D6"/>
    <w:rsid w:val="000842E7"/>
    <w:rsid w:val="000846AD"/>
    <w:rsid w:val="0008494F"/>
    <w:rsid w:val="00084963"/>
    <w:rsid w:val="00084C4B"/>
    <w:rsid w:val="000850F0"/>
    <w:rsid w:val="0008526B"/>
    <w:rsid w:val="000853BC"/>
    <w:rsid w:val="000855F1"/>
    <w:rsid w:val="000861F6"/>
    <w:rsid w:val="00086264"/>
    <w:rsid w:val="000869D7"/>
    <w:rsid w:val="00086DA8"/>
    <w:rsid w:val="00086F25"/>
    <w:rsid w:val="00087449"/>
    <w:rsid w:val="0008762A"/>
    <w:rsid w:val="00087721"/>
    <w:rsid w:val="00087E4C"/>
    <w:rsid w:val="000909BA"/>
    <w:rsid w:val="000910D0"/>
    <w:rsid w:val="00091E07"/>
    <w:rsid w:val="000921E3"/>
    <w:rsid w:val="00092715"/>
    <w:rsid w:val="00093326"/>
    <w:rsid w:val="00093333"/>
    <w:rsid w:val="000936AD"/>
    <w:rsid w:val="00093CBF"/>
    <w:rsid w:val="000941CF"/>
    <w:rsid w:val="00095174"/>
    <w:rsid w:val="00095221"/>
    <w:rsid w:val="0009778F"/>
    <w:rsid w:val="00097857"/>
    <w:rsid w:val="00097D70"/>
    <w:rsid w:val="00097DB5"/>
    <w:rsid w:val="000A01B6"/>
    <w:rsid w:val="000A04F9"/>
    <w:rsid w:val="000A05B5"/>
    <w:rsid w:val="000A0A6B"/>
    <w:rsid w:val="000A120B"/>
    <w:rsid w:val="000A1734"/>
    <w:rsid w:val="000A177E"/>
    <w:rsid w:val="000A1F09"/>
    <w:rsid w:val="000A23C9"/>
    <w:rsid w:val="000A250F"/>
    <w:rsid w:val="000A2E5D"/>
    <w:rsid w:val="000A31F2"/>
    <w:rsid w:val="000A3BDB"/>
    <w:rsid w:val="000A3E96"/>
    <w:rsid w:val="000A482C"/>
    <w:rsid w:val="000A4B01"/>
    <w:rsid w:val="000A539A"/>
    <w:rsid w:val="000A583F"/>
    <w:rsid w:val="000A5AF0"/>
    <w:rsid w:val="000A5C66"/>
    <w:rsid w:val="000A69A4"/>
    <w:rsid w:val="000A6EF3"/>
    <w:rsid w:val="000A7073"/>
    <w:rsid w:val="000A7212"/>
    <w:rsid w:val="000A7252"/>
    <w:rsid w:val="000A761B"/>
    <w:rsid w:val="000A77D3"/>
    <w:rsid w:val="000A798E"/>
    <w:rsid w:val="000A7D06"/>
    <w:rsid w:val="000B004E"/>
    <w:rsid w:val="000B116B"/>
    <w:rsid w:val="000B151E"/>
    <w:rsid w:val="000B199E"/>
    <w:rsid w:val="000B26D8"/>
    <w:rsid w:val="000B2DEC"/>
    <w:rsid w:val="000B339C"/>
    <w:rsid w:val="000B39D1"/>
    <w:rsid w:val="000B3DC2"/>
    <w:rsid w:val="000B3EBF"/>
    <w:rsid w:val="000B430A"/>
    <w:rsid w:val="000B43E8"/>
    <w:rsid w:val="000B4F95"/>
    <w:rsid w:val="000B5979"/>
    <w:rsid w:val="000B5992"/>
    <w:rsid w:val="000B5AA2"/>
    <w:rsid w:val="000B5BF0"/>
    <w:rsid w:val="000B5E38"/>
    <w:rsid w:val="000B6328"/>
    <w:rsid w:val="000B6735"/>
    <w:rsid w:val="000B68D9"/>
    <w:rsid w:val="000B74DD"/>
    <w:rsid w:val="000B7682"/>
    <w:rsid w:val="000C10B2"/>
    <w:rsid w:val="000C17E4"/>
    <w:rsid w:val="000C202C"/>
    <w:rsid w:val="000C2742"/>
    <w:rsid w:val="000C297A"/>
    <w:rsid w:val="000C2A50"/>
    <w:rsid w:val="000C3245"/>
    <w:rsid w:val="000C3337"/>
    <w:rsid w:val="000C3ECA"/>
    <w:rsid w:val="000C4157"/>
    <w:rsid w:val="000C483A"/>
    <w:rsid w:val="000C4B9E"/>
    <w:rsid w:val="000C4D18"/>
    <w:rsid w:val="000C52D5"/>
    <w:rsid w:val="000C5301"/>
    <w:rsid w:val="000C5A51"/>
    <w:rsid w:val="000C5F5B"/>
    <w:rsid w:val="000C615D"/>
    <w:rsid w:val="000C643E"/>
    <w:rsid w:val="000C71C9"/>
    <w:rsid w:val="000C7CC9"/>
    <w:rsid w:val="000D04B3"/>
    <w:rsid w:val="000D0523"/>
    <w:rsid w:val="000D1598"/>
    <w:rsid w:val="000D175F"/>
    <w:rsid w:val="000D1D2D"/>
    <w:rsid w:val="000D22ED"/>
    <w:rsid w:val="000D2857"/>
    <w:rsid w:val="000D2D90"/>
    <w:rsid w:val="000D4163"/>
    <w:rsid w:val="000D4363"/>
    <w:rsid w:val="000D4A44"/>
    <w:rsid w:val="000D4D8D"/>
    <w:rsid w:val="000D4EEB"/>
    <w:rsid w:val="000D51F6"/>
    <w:rsid w:val="000D6AC2"/>
    <w:rsid w:val="000D6CDC"/>
    <w:rsid w:val="000D7B30"/>
    <w:rsid w:val="000E0B94"/>
    <w:rsid w:val="000E0ECC"/>
    <w:rsid w:val="000E18DF"/>
    <w:rsid w:val="000E247C"/>
    <w:rsid w:val="000E3CA4"/>
    <w:rsid w:val="000E41DA"/>
    <w:rsid w:val="000E4D82"/>
    <w:rsid w:val="000E4E1D"/>
    <w:rsid w:val="000E5038"/>
    <w:rsid w:val="000E517A"/>
    <w:rsid w:val="000E5B4A"/>
    <w:rsid w:val="000E5B75"/>
    <w:rsid w:val="000E66EE"/>
    <w:rsid w:val="000E7271"/>
    <w:rsid w:val="000E7852"/>
    <w:rsid w:val="000E7BEA"/>
    <w:rsid w:val="000F0108"/>
    <w:rsid w:val="000F03C6"/>
    <w:rsid w:val="000F086F"/>
    <w:rsid w:val="000F1052"/>
    <w:rsid w:val="000F12DF"/>
    <w:rsid w:val="000F19D6"/>
    <w:rsid w:val="000F1D9F"/>
    <w:rsid w:val="000F2BD8"/>
    <w:rsid w:val="000F2F05"/>
    <w:rsid w:val="000F2F09"/>
    <w:rsid w:val="000F32C3"/>
    <w:rsid w:val="000F33A1"/>
    <w:rsid w:val="000F3E74"/>
    <w:rsid w:val="000F4276"/>
    <w:rsid w:val="000F432E"/>
    <w:rsid w:val="000F460C"/>
    <w:rsid w:val="000F491B"/>
    <w:rsid w:val="000F4E28"/>
    <w:rsid w:val="000F686C"/>
    <w:rsid w:val="000F6BF6"/>
    <w:rsid w:val="000F6CCF"/>
    <w:rsid w:val="000F7C3C"/>
    <w:rsid w:val="000F7CF0"/>
    <w:rsid w:val="0010019C"/>
    <w:rsid w:val="0010026B"/>
    <w:rsid w:val="00100295"/>
    <w:rsid w:val="001004B7"/>
    <w:rsid w:val="00100C41"/>
    <w:rsid w:val="001016D9"/>
    <w:rsid w:val="00101C82"/>
    <w:rsid w:val="0010217A"/>
    <w:rsid w:val="001025E7"/>
    <w:rsid w:val="00103747"/>
    <w:rsid w:val="001037A0"/>
    <w:rsid w:val="00103809"/>
    <w:rsid w:val="0010381B"/>
    <w:rsid w:val="001054E3"/>
    <w:rsid w:val="00105820"/>
    <w:rsid w:val="00106BF2"/>
    <w:rsid w:val="00106CF5"/>
    <w:rsid w:val="00107D7E"/>
    <w:rsid w:val="0011007E"/>
    <w:rsid w:val="001103AE"/>
    <w:rsid w:val="0011160C"/>
    <w:rsid w:val="0011378E"/>
    <w:rsid w:val="001138B1"/>
    <w:rsid w:val="001150F5"/>
    <w:rsid w:val="0011518B"/>
    <w:rsid w:val="0011518C"/>
    <w:rsid w:val="00115A8E"/>
    <w:rsid w:val="00115D82"/>
    <w:rsid w:val="0011606E"/>
    <w:rsid w:val="00116241"/>
    <w:rsid w:val="00116552"/>
    <w:rsid w:val="00116BA0"/>
    <w:rsid w:val="001174D8"/>
    <w:rsid w:val="001175AE"/>
    <w:rsid w:val="00117971"/>
    <w:rsid w:val="001201DB"/>
    <w:rsid w:val="00120651"/>
    <w:rsid w:val="00120C96"/>
    <w:rsid w:val="00120CDF"/>
    <w:rsid w:val="0012145D"/>
    <w:rsid w:val="00121C07"/>
    <w:rsid w:val="001229DE"/>
    <w:rsid w:val="00122D8B"/>
    <w:rsid w:val="00122E96"/>
    <w:rsid w:val="00123042"/>
    <w:rsid w:val="001232E2"/>
    <w:rsid w:val="00123759"/>
    <w:rsid w:val="00123926"/>
    <w:rsid w:val="00124C94"/>
    <w:rsid w:val="00124D1D"/>
    <w:rsid w:val="00125165"/>
    <w:rsid w:val="0012539A"/>
    <w:rsid w:val="0012556C"/>
    <w:rsid w:val="00126329"/>
    <w:rsid w:val="00126892"/>
    <w:rsid w:val="00126DD8"/>
    <w:rsid w:val="0012714A"/>
    <w:rsid w:val="00127283"/>
    <w:rsid w:val="001277C4"/>
    <w:rsid w:val="00127AB1"/>
    <w:rsid w:val="00127C6C"/>
    <w:rsid w:val="00127DF9"/>
    <w:rsid w:val="00127FD8"/>
    <w:rsid w:val="00130097"/>
    <w:rsid w:val="00130351"/>
    <w:rsid w:val="00130439"/>
    <w:rsid w:val="00130547"/>
    <w:rsid w:val="00130A68"/>
    <w:rsid w:val="00131370"/>
    <w:rsid w:val="001318CB"/>
    <w:rsid w:val="00131FFB"/>
    <w:rsid w:val="00132236"/>
    <w:rsid w:val="00132466"/>
    <w:rsid w:val="00133B61"/>
    <w:rsid w:val="001345F3"/>
    <w:rsid w:val="001346B9"/>
    <w:rsid w:val="00134B59"/>
    <w:rsid w:val="00134E2A"/>
    <w:rsid w:val="00135674"/>
    <w:rsid w:val="001356CF"/>
    <w:rsid w:val="00135952"/>
    <w:rsid w:val="00135FE4"/>
    <w:rsid w:val="00137213"/>
    <w:rsid w:val="0013721F"/>
    <w:rsid w:val="0013727D"/>
    <w:rsid w:val="00137B12"/>
    <w:rsid w:val="00137C37"/>
    <w:rsid w:val="00137E96"/>
    <w:rsid w:val="001405FC"/>
    <w:rsid w:val="00140859"/>
    <w:rsid w:val="001408BE"/>
    <w:rsid w:val="0014091E"/>
    <w:rsid w:val="00140E0B"/>
    <w:rsid w:val="0014106F"/>
    <w:rsid w:val="001412B0"/>
    <w:rsid w:val="00141B9F"/>
    <w:rsid w:val="00142903"/>
    <w:rsid w:val="00142DB9"/>
    <w:rsid w:val="00142DBF"/>
    <w:rsid w:val="00142F6A"/>
    <w:rsid w:val="00143238"/>
    <w:rsid w:val="001432AC"/>
    <w:rsid w:val="00143835"/>
    <w:rsid w:val="00144A60"/>
    <w:rsid w:val="00144B48"/>
    <w:rsid w:val="00145051"/>
    <w:rsid w:val="0014545A"/>
    <w:rsid w:val="0014548E"/>
    <w:rsid w:val="00146A70"/>
    <w:rsid w:val="00146B0B"/>
    <w:rsid w:val="0014711B"/>
    <w:rsid w:val="001472C0"/>
    <w:rsid w:val="001474A0"/>
    <w:rsid w:val="00147719"/>
    <w:rsid w:val="00147D02"/>
    <w:rsid w:val="001503EC"/>
    <w:rsid w:val="001513E8"/>
    <w:rsid w:val="00151BDD"/>
    <w:rsid w:val="001526C6"/>
    <w:rsid w:val="00152A28"/>
    <w:rsid w:val="00153570"/>
    <w:rsid w:val="0015387B"/>
    <w:rsid w:val="001540C7"/>
    <w:rsid w:val="00154416"/>
    <w:rsid w:val="001549BF"/>
    <w:rsid w:val="00154C30"/>
    <w:rsid w:val="00155230"/>
    <w:rsid w:val="001552F0"/>
    <w:rsid w:val="001559D3"/>
    <w:rsid w:val="0015627C"/>
    <w:rsid w:val="00156A20"/>
    <w:rsid w:val="0016094D"/>
    <w:rsid w:val="00162515"/>
    <w:rsid w:val="00162B05"/>
    <w:rsid w:val="00162B4A"/>
    <w:rsid w:val="001637F0"/>
    <w:rsid w:val="00163929"/>
    <w:rsid w:val="001644B8"/>
    <w:rsid w:val="0016494D"/>
    <w:rsid w:val="00164E0B"/>
    <w:rsid w:val="00165697"/>
    <w:rsid w:val="00165D6F"/>
    <w:rsid w:val="0016667B"/>
    <w:rsid w:val="0016753F"/>
    <w:rsid w:val="0016763B"/>
    <w:rsid w:val="00167B13"/>
    <w:rsid w:val="00167B78"/>
    <w:rsid w:val="00167C38"/>
    <w:rsid w:val="001702E8"/>
    <w:rsid w:val="00170A53"/>
    <w:rsid w:val="00170D57"/>
    <w:rsid w:val="00170EB2"/>
    <w:rsid w:val="001710CA"/>
    <w:rsid w:val="00171610"/>
    <w:rsid w:val="00171A06"/>
    <w:rsid w:val="00171ABD"/>
    <w:rsid w:val="001720C4"/>
    <w:rsid w:val="0017213C"/>
    <w:rsid w:val="001727AC"/>
    <w:rsid w:val="00172A6F"/>
    <w:rsid w:val="00172F2D"/>
    <w:rsid w:val="00172FD3"/>
    <w:rsid w:val="0017358A"/>
    <w:rsid w:val="00173D98"/>
    <w:rsid w:val="001748FE"/>
    <w:rsid w:val="001753A2"/>
    <w:rsid w:val="00175673"/>
    <w:rsid w:val="00175836"/>
    <w:rsid w:val="00175C7C"/>
    <w:rsid w:val="00176016"/>
    <w:rsid w:val="001760CA"/>
    <w:rsid w:val="00176C79"/>
    <w:rsid w:val="00177139"/>
    <w:rsid w:val="00180AB9"/>
    <w:rsid w:val="00180B1F"/>
    <w:rsid w:val="00180CF8"/>
    <w:rsid w:val="00181410"/>
    <w:rsid w:val="001815B3"/>
    <w:rsid w:val="00181A73"/>
    <w:rsid w:val="0018229F"/>
    <w:rsid w:val="00182A95"/>
    <w:rsid w:val="00182EC0"/>
    <w:rsid w:val="001838C6"/>
    <w:rsid w:val="00183BC8"/>
    <w:rsid w:val="001845AB"/>
    <w:rsid w:val="00184E8C"/>
    <w:rsid w:val="00185061"/>
    <w:rsid w:val="00185F65"/>
    <w:rsid w:val="00186B8E"/>
    <w:rsid w:val="00186BBB"/>
    <w:rsid w:val="00187047"/>
    <w:rsid w:val="00187377"/>
    <w:rsid w:val="00190C2C"/>
    <w:rsid w:val="00191377"/>
    <w:rsid w:val="00191A83"/>
    <w:rsid w:val="00191CC9"/>
    <w:rsid w:val="00191DE9"/>
    <w:rsid w:val="00192173"/>
    <w:rsid w:val="0019264F"/>
    <w:rsid w:val="00192712"/>
    <w:rsid w:val="001931FD"/>
    <w:rsid w:val="001932AE"/>
    <w:rsid w:val="0019366B"/>
    <w:rsid w:val="00193670"/>
    <w:rsid w:val="001939EC"/>
    <w:rsid w:val="00193DE4"/>
    <w:rsid w:val="00194950"/>
    <w:rsid w:val="0019496B"/>
    <w:rsid w:val="00194ABF"/>
    <w:rsid w:val="00194C49"/>
    <w:rsid w:val="00194E7C"/>
    <w:rsid w:val="00194FCA"/>
    <w:rsid w:val="001952DD"/>
    <w:rsid w:val="0019533C"/>
    <w:rsid w:val="001953BF"/>
    <w:rsid w:val="00195523"/>
    <w:rsid w:val="00195905"/>
    <w:rsid w:val="00195ED7"/>
    <w:rsid w:val="00195F3F"/>
    <w:rsid w:val="00196294"/>
    <w:rsid w:val="00196513"/>
    <w:rsid w:val="0019674E"/>
    <w:rsid w:val="001969F5"/>
    <w:rsid w:val="00196C5E"/>
    <w:rsid w:val="00196D46"/>
    <w:rsid w:val="00196FC3"/>
    <w:rsid w:val="001972F1"/>
    <w:rsid w:val="0019750E"/>
    <w:rsid w:val="00197C47"/>
    <w:rsid w:val="00197F63"/>
    <w:rsid w:val="001A03C4"/>
    <w:rsid w:val="001A063C"/>
    <w:rsid w:val="001A0DC3"/>
    <w:rsid w:val="001A0DD7"/>
    <w:rsid w:val="001A0F7D"/>
    <w:rsid w:val="001A10B0"/>
    <w:rsid w:val="001A17CF"/>
    <w:rsid w:val="001A18E3"/>
    <w:rsid w:val="001A1DF4"/>
    <w:rsid w:val="001A2FB3"/>
    <w:rsid w:val="001A3144"/>
    <w:rsid w:val="001A367B"/>
    <w:rsid w:val="001A39AB"/>
    <w:rsid w:val="001A3CF7"/>
    <w:rsid w:val="001A52D4"/>
    <w:rsid w:val="001A62FD"/>
    <w:rsid w:val="001A6A39"/>
    <w:rsid w:val="001A7440"/>
    <w:rsid w:val="001A74D3"/>
    <w:rsid w:val="001A770F"/>
    <w:rsid w:val="001A7CB8"/>
    <w:rsid w:val="001A7D4D"/>
    <w:rsid w:val="001A7DFD"/>
    <w:rsid w:val="001B006C"/>
    <w:rsid w:val="001B0748"/>
    <w:rsid w:val="001B10F1"/>
    <w:rsid w:val="001B12E9"/>
    <w:rsid w:val="001B132D"/>
    <w:rsid w:val="001B2126"/>
    <w:rsid w:val="001B2503"/>
    <w:rsid w:val="001B2F09"/>
    <w:rsid w:val="001B30E9"/>
    <w:rsid w:val="001B37B4"/>
    <w:rsid w:val="001B37FF"/>
    <w:rsid w:val="001B3822"/>
    <w:rsid w:val="001B3997"/>
    <w:rsid w:val="001B3EC9"/>
    <w:rsid w:val="001B43D2"/>
    <w:rsid w:val="001B461F"/>
    <w:rsid w:val="001B5E29"/>
    <w:rsid w:val="001B62EA"/>
    <w:rsid w:val="001B6362"/>
    <w:rsid w:val="001B64F7"/>
    <w:rsid w:val="001B69ED"/>
    <w:rsid w:val="001B6A95"/>
    <w:rsid w:val="001B6FDC"/>
    <w:rsid w:val="001B74E1"/>
    <w:rsid w:val="001B76AB"/>
    <w:rsid w:val="001C0ED0"/>
    <w:rsid w:val="001C1542"/>
    <w:rsid w:val="001C18DF"/>
    <w:rsid w:val="001C288D"/>
    <w:rsid w:val="001C3753"/>
    <w:rsid w:val="001C43DE"/>
    <w:rsid w:val="001C4541"/>
    <w:rsid w:val="001C4B60"/>
    <w:rsid w:val="001C5469"/>
    <w:rsid w:val="001C568A"/>
    <w:rsid w:val="001C5769"/>
    <w:rsid w:val="001C6313"/>
    <w:rsid w:val="001C65D3"/>
    <w:rsid w:val="001C6924"/>
    <w:rsid w:val="001C6C39"/>
    <w:rsid w:val="001C6DBC"/>
    <w:rsid w:val="001C6EB3"/>
    <w:rsid w:val="001D0A31"/>
    <w:rsid w:val="001D0EAA"/>
    <w:rsid w:val="001D0EEC"/>
    <w:rsid w:val="001D0F4F"/>
    <w:rsid w:val="001D14DA"/>
    <w:rsid w:val="001D19E2"/>
    <w:rsid w:val="001D2289"/>
    <w:rsid w:val="001D28EB"/>
    <w:rsid w:val="001D2CB1"/>
    <w:rsid w:val="001D2E4C"/>
    <w:rsid w:val="001D30F6"/>
    <w:rsid w:val="001D39B4"/>
    <w:rsid w:val="001D3FEA"/>
    <w:rsid w:val="001D4233"/>
    <w:rsid w:val="001D4306"/>
    <w:rsid w:val="001D4380"/>
    <w:rsid w:val="001D4981"/>
    <w:rsid w:val="001D4AC7"/>
    <w:rsid w:val="001D4E77"/>
    <w:rsid w:val="001D51C7"/>
    <w:rsid w:val="001D5D56"/>
    <w:rsid w:val="001D5DC0"/>
    <w:rsid w:val="001D6066"/>
    <w:rsid w:val="001D6A62"/>
    <w:rsid w:val="001D6B24"/>
    <w:rsid w:val="001D6E1D"/>
    <w:rsid w:val="001D6F0E"/>
    <w:rsid w:val="001D735B"/>
    <w:rsid w:val="001D798B"/>
    <w:rsid w:val="001D7BF0"/>
    <w:rsid w:val="001D7E17"/>
    <w:rsid w:val="001D7FFA"/>
    <w:rsid w:val="001E025A"/>
    <w:rsid w:val="001E045A"/>
    <w:rsid w:val="001E0BD1"/>
    <w:rsid w:val="001E16C3"/>
    <w:rsid w:val="001E16D3"/>
    <w:rsid w:val="001E19CC"/>
    <w:rsid w:val="001E1EAF"/>
    <w:rsid w:val="001E1EC1"/>
    <w:rsid w:val="001E201A"/>
    <w:rsid w:val="001E21EC"/>
    <w:rsid w:val="001E2351"/>
    <w:rsid w:val="001E2C03"/>
    <w:rsid w:val="001E3557"/>
    <w:rsid w:val="001E35C3"/>
    <w:rsid w:val="001E413A"/>
    <w:rsid w:val="001E4988"/>
    <w:rsid w:val="001E4F42"/>
    <w:rsid w:val="001E5CDF"/>
    <w:rsid w:val="001E5F07"/>
    <w:rsid w:val="001E62AF"/>
    <w:rsid w:val="001E66A0"/>
    <w:rsid w:val="001E677E"/>
    <w:rsid w:val="001E6B84"/>
    <w:rsid w:val="001E6F30"/>
    <w:rsid w:val="001E7548"/>
    <w:rsid w:val="001E77A0"/>
    <w:rsid w:val="001E798A"/>
    <w:rsid w:val="001E7AE8"/>
    <w:rsid w:val="001E7DCC"/>
    <w:rsid w:val="001F0E3E"/>
    <w:rsid w:val="001F1644"/>
    <w:rsid w:val="001F3496"/>
    <w:rsid w:val="001F36B9"/>
    <w:rsid w:val="001F4183"/>
    <w:rsid w:val="001F50A9"/>
    <w:rsid w:val="001F58F9"/>
    <w:rsid w:val="001F5C51"/>
    <w:rsid w:val="001F5C7B"/>
    <w:rsid w:val="001F632F"/>
    <w:rsid w:val="001F6C5D"/>
    <w:rsid w:val="001F73E1"/>
    <w:rsid w:val="001F7BE9"/>
    <w:rsid w:val="001F7F16"/>
    <w:rsid w:val="00200388"/>
    <w:rsid w:val="00200842"/>
    <w:rsid w:val="00200A95"/>
    <w:rsid w:val="00200BB1"/>
    <w:rsid w:val="00200E5D"/>
    <w:rsid w:val="00200EB9"/>
    <w:rsid w:val="00201504"/>
    <w:rsid w:val="002018A8"/>
    <w:rsid w:val="00202741"/>
    <w:rsid w:val="00202F7A"/>
    <w:rsid w:val="00203389"/>
    <w:rsid w:val="002036E9"/>
    <w:rsid w:val="00203826"/>
    <w:rsid w:val="00203830"/>
    <w:rsid w:val="0020423B"/>
    <w:rsid w:val="00204396"/>
    <w:rsid w:val="002045BD"/>
    <w:rsid w:val="00204A1B"/>
    <w:rsid w:val="00204A4B"/>
    <w:rsid w:val="00204A74"/>
    <w:rsid w:val="00204F8E"/>
    <w:rsid w:val="00205B57"/>
    <w:rsid w:val="00205CC9"/>
    <w:rsid w:val="00205FB0"/>
    <w:rsid w:val="002068FE"/>
    <w:rsid w:val="00207546"/>
    <w:rsid w:val="002075A6"/>
    <w:rsid w:val="002101F8"/>
    <w:rsid w:val="0021099F"/>
    <w:rsid w:val="00210BBD"/>
    <w:rsid w:val="00211763"/>
    <w:rsid w:val="002121CA"/>
    <w:rsid w:val="00212F88"/>
    <w:rsid w:val="0021393A"/>
    <w:rsid w:val="00213C2C"/>
    <w:rsid w:val="00213E40"/>
    <w:rsid w:val="00214037"/>
    <w:rsid w:val="0021413B"/>
    <w:rsid w:val="00214190"/>
    <w:rsid w:val="00214A2C"/>
    <w:rsid w:val="00214E7F"/>
    <w:rsid w:val="00215C95"/>
    <w:rsid w:val="00215D7C"/>
    <w:rsid w:val="0021611E"/>
    <w:rsid w:val="002164E4"/>
    <w:rsid w:val="00216BD9"/>
    <w:rsid w:val="00216F25"/>
    <w:rsid w:val="0021700F"/>
    <w:rsid w:val="0021706B"/>
    <w:rsid w:val="0021734E"/>
    <w:rsid w:val="0021736C"/>
    <w:rsid w:val="002174BB"/>
    <w:rsid w:val="002203B4"/>
    <w:rsid w:val="0022057B"/>
    <w:rsid w:val="00220711"/>
    <w:rsid w:val="00220D6E"/>
    <w:rsid w:val="00222095"/>
    <w:rsid w:val="0022273C"/>
    <w:rsid w:val="0022286B"/>
    <w:rsid w:val="00222EDF"/>
    <w:rsid w:val="00223029"/>
    <w:rsid w:val="002235FD"/>
    <w:rsid w:val="00223B15"/>
    <w:rsid w:val="00223F13"/>
    <w:rsid w:val="002241D2"/>
    <w:rsid w:val="00224251"/>
    <w:rsid w:val="002242CE"/>
    <w:rsid w:val="0022442B"/>
    <w:rsid w:val="00225372"/>
    <w:rsid w:val="00225B0F"/>
    <w:rsid w:val="00225E57"/>
    <w:rsid w:val="00226655"/>
    <w:rsid w:val="00226728"/>
    <w:rsid w:val="00226A97"/>
    <w:rsid w:val="00226CD1"/>
    <w:rsid w:val="00227306"/>
    <w:rsid w:val="002274DD"/>
    <w:rsid w:val="0023156A"/>
    <w:rsid w:val="002317AF"/>
    <w:rsid w:val="00231A17"/>
    <w:rsid w:val="00232426"/>
    <w:rsid w:val="002329E5"/>
    <w:rsid w:val="00232DA7"/>
    <w:rsid w:val="00232F53"/>
    <w:rsid w:val="00232FCE"/>
    <w:rsid w:val="002330C8"/>
    <w:rsid w:val="00234AAA"/>
    <w:rsid w:val="00234D82"/>
    <w:rsid w:val="00235CA1"/>
    <w:rsid w:val="00235D1F"/>
    <w:rsid w:val="00236196"/>
    <w:rsid w:val="00236BBB"/>
    <w:rsid w:val="00236DA1"/>
    <w:rsid w:val="002375A4"/>
    <w:rsid w:val="00237B62"/>
    <w:rsid w:val="00237E2C"/>
    <w:rsid w:val="00240013"/>
    <w:rsid w:val="00240BCB"/>
    <w:rsid w:val="00240BEB"/>
    <w:rsid w:val="00241703"/>
    <w:rsid w:val="00241A43"/>
    <w:rsid w:val="0024257A"/>
    <w:rsid w:val="00242A83"/>
    <w:rsid w:val="00243594"/>
    <w:rsid w:val="002449E7"/>
    <w:rsid w:val="00244CCD"/>
    <w:rsid w:val="00244D3A"/>
    <w:rsid w:val="0024507B"/>
    <w:rsid w:val="00245680"/>
    <w:rsid w:val="0024578A"/>
    <w:rsid w:val="0024578D"/>
    <w:rsid w:val="00245A71"/>
    <w:rsid w:val="00245BDA"/>
    <w:rsid w:val="0024729D"/>
    <w:rsid w:val="002477D4"/>
    <w:rsid w:val="002478ED"/>
    <w:rsid w:val="002507C4"/>
    <w:rsid w:val="0025098C"/>
    <w:rsid w:val="002515A8"/>
    <w:rsid w:val="002528DC"/>
    <w:rsid w:val="00252E9D"/>
    <w:rsid w:val="002533C2"/>
    <w:rsid w:val="00253DA2"/>
    <w:rsid w:val="00253F12"/>
    <w:rsid w:val="002545B8"/>
    <w:rsid w:val="002548F7"/>
    <w:rsid w:val="00254C8B"/>
    <w:rsid w:val="00255ADA"/>
    <w:rsid w:val="002564D1"/>
    <w:rsid w:val="00256C39"/>
    <w:rsid w:val="00256E3E"/>
    <w:rsid w:val="002573A2"/>
    <w:rsid w:val="00260132"/>
    <w:rsid w:val="00260388"/>
    <w:rsid w:val="00260517"/>
    <w:rsid w:val="00260599"/>
    <w:rsid w:val="002608F0"/>
    <w:rsid w:val="00260E80"/>
    <w:rsid w:val="0026143E"/>
    <w:rsid w:val="002619E2"/>
    <w:rsid w:val="00262D19"/>
    <w:rsid w:val="00262D9A"/>
    <w:rsid w:val="00263112"/>
    <w:rsid w:val="00263569"/>
    <w:rsid w:val="00263B01"/>
    <w:rsid w:val="00263B26"/>
    <w:rsid w:val="00263E7A"/>
    <w:rsid w:val="002642E7"/>
    <w:rsid w:val="00264452"/>
    <w:rsid w:val="002649D9"/>
    <w:rsid w:val="00264E7C"/>
    <w:rsid w:val="002654A1"/>
    <w:rsid w:val="00265668"/>
    <w:rsid w:val="00265728"/>
    <w:rsid w:val="0026633A"/>
    <w:rsid w:val="0026636E"/>
    <w:rsid w:val="0026636F"/>
    <w:rsid w:val="00266AAD"/>
    <w:rsid w:val="00266C68"/>
    <w:rsid w:val="00266F2C"/>
    <w:rsid w:val="0026770E"/>
    <w:rsid w:val="00267906"/>
    <w:rsid w:val="00267D3B"/>
    <w:rsid w:val="00267E00"/>
    <w:rsid w:val="0027010A"/>
    <w:rsid w:val="002701C1"/>
    <w:rsid w:val="002706DC"/>
    <w:rsid w:val="00270D4F"/>
    <w:rsid w:val="002712D9"/>
    <w:rsid w:val="002715EF"/>
    <w:rsid w:val="00271601"/>
    <w:rsid w:val="00271D8B"/>
    <w:rsid w:val="0027318D"/>
    <w:rsid w:val="002731D3"/>
    <w:rsid w:val="00273305"/>
    <w:rsid w:val="00273454"/>
    <w:rsid w:val="00273B02"/>
    <w:rsid w:val="00273B7C"/>
    <w:rsid w:val="00273D87"/>
    <w:rsid w:val="0027422D"/>
    <w:rsid w:val="00274317"/>
    <w:rsid w:val="00274849"/>
    <w:rsid w:val="0027557B"/>
    <w:rsid w:val="00275AB4"/>
    <w:rsid w:val="00275C71"/>
    <w:rsid w:val="00276331"/>
    <w:rsid w:val="0027692A"/>
    <w:rsid w:val="00276BC0"/>
    <w:rsid w:val="00276EFD"/>
    <w:rsid w:val="00276F6E"/>
    <w:rsid w:val="00277F9B"/>
    <w:rsid w:val="0028123E"/>
    <w:rsid w:val="002812F7"/>
    <w:rsid w:val="00281435"/>
    <w:rsid w:val="002816C2"/>
    <w:rsid w:val="00281FDE"/>
    <w:rsid w:val="00282189"/>
    <w:rsid w:val="0028289B"/>
    <w:rsid w:val="00282F47"/>
    <w:rsid w:val="002838A4"/>
    <w:rsid w:val="00283935"/>
    <w:rsid w:val="00283A2C"/>
    <w:rsid w:val="00283AC5"/>
    <w:rsid w:val="00284262"/>
    <w:rsid w:val="00284AB9"/>
    <w:rsid w:val="00284DE3"/>
    <w:rsid w:val="002859BA"/>
    <w:rsid w:val="00286AD9"/>
    <w:rsid w:val="00286E6B"/>
    <w:rsid w:val="002873EA"/>
    <w:rsid w:val="0028766B"/>
    <w:rsid w:val="00290AE9"/>
    <w:rsid w:val="00290F2C"/>
    <w:rsid w:val="00290FDD"/>
    <w:rsid w:val="002910E2"/>
    <w:rsid w:val="00291911"/>
    <w:rsid w:val="0029198F"/>
    <w:rsid w:val="00292647"/>
    <w:rsid w:val="00292A76"/>
    <w:rsid w:val="00292A9B"/>
    <w:rsid w:val="00292C95"/>
    <w:rsid w:val="00292FD5"/>
    <w:rsid w:val="00293024"/>
    <w:rsid w:val="002939A1"/>
    <w:rsid w:val="002939DD"/>
    <w:rsid w:val="00293CCA"/>
    <w:rsid w:val="002940F3"/>
    <w:rsid w:val="0029448F"/>
    <w:rsid w:val="00294532"/>
    <w:rsid w:val="002947A7"/>
    <w:rsid w:val="0029499C"/>
    <w:rsid w:val="0029584B"/>
    <w:rsid w:val="00295980"/>
    <w:rsid w:val="00295A0D"/>
    <w:rsid w:val="00295CE1"/>
    <w:rsid w:val="0029775A"/>
    <w:rsid w:val="00297822"/>
    <w:rsid w:val="00297B09"/>
    <w:rsid w:val="002A0B31"/>
    <w:rsid w:val="002A0DFE"/>
    <w:rsid w:val="002A1499"/>
    <w:rsid w:val="002A1806"/>
    <w:rsid w:val="002A2106"/>
    <w:rsid w:val="002A2707"/>
    <w:rsid w:val="002A2B75"/>
    <w:rsid w:val="002A2BBE"/>
    <w:rsid w:val="002A2DF1"/>
    <w:rsid w:val="002A3380"/>
    <w:rsid w:val="002A36D4"/>
    <w:rsid w:val="002A3835"/>
    <w:rsid w:val="002A3C1A"/>
    <w:rsid w:val="002A42BF"/>
    <w:rsid w:val="002A431B"/>
    <w:rsid w:val="002A471E"/>
    <w:rsid w:val="002A4960"/>
    <w:rsid w:val="002A4C69"/>
    <w:rsid w:val="002A53E7"/>
    <w:rsid w:val="002A5930"/>
    <w:rsid w:val="002A5BFA"/>
    <w:rsid w:val="002A5ED8"/>
    <w:rsid w:val="002A6400"/>
    <w:rsid w:val="002A69C9"/>
    <w:rsid w:val="002A6BCF"/>
    <w:rsid w:val="002A6FD2"/>
    <w:rsid w:val="002A78A3"/>
    <w:rsid w:val="002B0763"/>
    <w:rsid w:val="002B0B5C"/>
    <w:rsid w:val="002B0CCD"/>
    <w:rsid w:val="002B20FA"/>
    <w:rsid w:val="002B247C"/>
    <w:rsid w:val="002B2998"/>
    <w:rsid w:val="002B2DFA"/>
    <w:rsid w:val="002B304A"/>
    <w:rsid w:val="002B35FF"/>
    <w:rsid w:val="002B36BE"/>
    <w:rsid w:val="002B411F"/>
    <w:rsid w:val="002B43B1"/>
    <w:rsid w:val="002B4925"/>
    <w:rsid w:val="002B4FC8"/>
    <w:rsid w:val="002B51E3"/>
    <w:rsid w:val="002B6F23"/>
    <w:rsid w:val="002C07E9"/>
    <w:rsid w:val="002C104E"/>
    <w:rsid w:val="002C188F"/>
    <w:rsid w:val="002C213B"/>
    <w:rsid w:val="002C2401"/>
    <w:rsid w:val="002C369A"/>
    <w:rsid w:val="002C3D6D"/>
    <w:rsid w:val="002C41D2"/>
    <w:rsid w:val="002C470F"/>
    <w:rsid w:val="002C4E4C"/>
    <w:rsid w:val="002C5304"/>
    <w:rsid w:val="002C57F5"/>
    <w:rsid w:val="002C5FF7"/>
    <w:rsid w:val="002C62A4"/>
    <w:rsid w:val="002C6520"/>
    <w:rsid w:val="002C7342"/>
    <w:rsid w:val="002C7420"/>
    <w:rsid w:val="002C784A"/>
    <w:rsid w:val="002C788D"/>
    <w:rsid w:val="002D039B"/>
    <w:rsid w:val="002D0840"/>
    <w:rsid w:val="002D125F"/>
    <w:rsid w:val="002D16FB"/>
    <w:rsid w:val="002D1914"/>
    <w:rsid w:val="002D1994"/>
    <w:rsid w:val="002D1A6A"/>
    <w:rsid w:val="002D1B08"/>
    <w:rsid w:val="002D1B93"/>
    <w:rsid w:val="002D1E1F"/>
    <w:rsid w:val="002D2324"/>
    <w:rsid w:val="002D2666"/>
    <w:rsid w:val="002D26E3"/>
    <w:rsid w:val="002D29EB"/>
    <w:rsid w:val="002D335E"/>
    <w:rsid w:val="002D35E7"/>
    <w:rsid w:val="002D3C18"/>
    <w:rsid w:val="002D3CC6"/>
    <w:rsid w:val="002D3E3C"/>
    <w:rsid w:val="002D4412"/>
    <w:rsid w:val="002D45DD"/>
    <w:rsid w:val="002D4994"/>
    <w:rsid w:val="002D4AFE"/>
    <w:rsid w:val="002D5841"/>
    <w:rsid w:val="002D5933"/>
    <w:rsid w:val="002D6336"/>
    <w:rsid w:val="002D6652"/>
    <w:rsid w:val="002D67AA"/>
    <w:rsid w:val="002D6B93"/>
    <w:rsid w:val="002D7091"/>
    <w:rsid w:val="002D7286"/>
    <w:rsid w:val="002D72DD"/>
    <w:rsid w:val="002D7449"/>
    <w:rsid w:val="002E03F4"/>
    <w:rsid w:val="002E09E1"/>
    <w:rsid w:val="002E0A82"/>
    <w:rsid w:val="002E10DE"/>
    <w:rsid w:val="002E1379"/>
    <w:rsid w:val="002E13A9"/>
    <w:rsid w:val="002E198C"/>
    <w:rsid w:val="002E1A88"/>
    <w:rsid w:val="002E22A8"/>
    <w:rsid w:val="002E232B"/>
    <w:rsid w:val="002E2ED1"/>
    <w:rsid w:val="002E34F2"/>
    <w:rsid w:val="002E36F6"/>
    <w:rsid w:val="002E3B9D"/>
    <w:rsid w:val="002E3E7D"/>
    <w:rsid w:val="002E4312"/>
    <w:rsid w:val="002E49DD"/>
    <w:rsid w:val="002E4A76"/>
    <w:rsid w:val="002E55B3"/>
    <w:rsid w:val="002E5813"/>
    <w:rsid w:val="002E5FDE"/>
    <w:rsid w:val="002E6477"/>
    <w:rsid w:val="002E67F7"/>
    <w:rsid w:val="002E74DC"/>
    <w:rsid w:val="002E7EF2"/>
    <w:rsid w:val="002F00A8"/>
    <w:rsid w:val="002F02ED"/>
    <w:rsid w:val="002F04A4"/>
    <w:rsid w:val="002F0865"/>
    <w:rsid w:val="002F0931"/>
    <w:rsid w:val="002F09B3"/>
    <w:rsid w:val="002F0E87"/>
    <w:rsid w:val="002F1294"/>
    <w:rsid w:val="002F1A8A"/>
    <w:rsid w:val="002F1FB3"/>
    <w:rsid w:val="002F2362"/>
    <w:rsid w:val="002F2718"/>
    <w:rsid w:val="002F41AF"/>
    <w:rsid w:val="002F44FC"/>
    <w:rsid w:val="002F4796"/>
    <w:rsid w:val="002F5123"/>
    <w:rsid w:val="002F556C"/>
    <w:rsid w:val="002F5C37"/>
    <w:rsid w:val="002F5F08"/>
    <w:rsid w:val="002F64AA"/>
    <w:rsid w:val="002F6CC7"/>
    <w:rsid w:val="002F7022"/>
    <w:rsid w:val="002F76AD"/>
    <w:rsid w:val="002F7908"/>
    <w:rsid w:val="002F7F09"/>
    <w:rsid w:val="003004D4"/>
    <w:rsid w:val="00300532"/>
    <w:rsid w:val="00300892"/>
    <w:rsid w:val="00300A5A"/>
    <w:rsid w:val="00300C3F"/>
    <w:rsid w:val="00300DB0"/>
    <w:rsid w:val="00300E0C"/>
    <w:rsid w:val="003018CF"/>
    <w:rsid w:val="0030215D"/>
    <w:rsid w:val="0030326E"/>
    <w:rsid w:val="00304433"/>
    <w:rsid w:val="0030481C"/>
    <w:rsid w:val="003050A2"/>
    <w:rsid w:val="00305641"/>
    <w:rsid w:val="00306604"/>
    <w:rsid w:val="003072C7"/>
    <w:rsid w:val="003074A9"/>
    <w:rsid w:val="003076BA"/>
    <w:rsid w:val="00307B73"/>
    <w:rsid w:val="0031034D"/>
    <w:rsid w:val="00310546"/>
    <w:rsid w:val="003107DD"/>
    <w:rsid w:val="00310CD0"/>
    <w:rsid w:val="0031112B"/>
    <w:rsid w:val="00311371"/>
    <w:rsid w:val="00311742"/>
    <w:rsid w:val="00311E9C"/>
    <w:rsid w:val="00312139"/>
    <w:rsid w:val="00312180"/>
    <w:rsid w:val="00312957"/>
    <w:rsid w:val="00312BFE"/>
    <w:rsid w:val="00313F50"/>
    <w:rsid w:val="0031506E"/>
    <w:rsid w:val="00315216"/>
    <w:rsid w:val="00316501"/>
    <w:rsid w:val="00316934"/>
    <w:rsid w:val="003179AA"/>
    <w:rsid w:val="00317D47"/>
    <w:rsid w:val="0032088C"/>
    <w:rsid w:val="00320983"/>
    <w:rsid w:val="00320BE8"/>
    <w:rsid w:val="00320F02"/>
    <w:rsid w:val="00321404"/>
    <w:rsid w:val="0032157E"/>
    <w:rsid w:val="00321DA4"/>
    <w:rsid w:val="00322252"/>
    <w:rsid w:val="0032265C"/>
    <w:rsid w:val="003226A2"/>
    <w:rsid w:val="00322B03"/>
    <w:rsid w:val="00322C1C"/>
    <w:rsid w:val="00322E30"/>
    <w:rsid w:val="00323136"/>
    <w:rsid w:val="00323835"/>
    <w:rsid w:val="00323A8C"/>
    <w:rsid w:val="00323C72"/>
    <w:rsid w:val="00324024"/>
    <w:rsid w:val="00324087"/>
    <w:rsid w:val="00325E96"/>
    <w:rsid w:val="00326029"/>
    <w:rsid w:val="003264CD"/>
    <w:rsid w:val="003267BA"/>
    <w:rsid w:val="0032699A"/>
    <w:rsid w:val="00327037"/>
    <w:rsid w:val="003273E9"/>
    <w:rsid w:val="003278BD"/>
    <w:rsid w:val="003301B9"/>
    <w:rsid w:val="00330789"/>
    <w:rsid w:val="0033086D"/>
    <w:rsid w:val="00330ABD"/>
    <w:rsid w:val="00330C43"/>
    <w:rsid w:val="003316BD"/>
    <w:rsid w:val="00331D0B"/>
    <w:rsid w:val="00331D6D"/>
    <w:rsid w:val="00332086"/>
    <w:rsid w:val="00332A85"/>
    <w:rsid w:val="00332D9C"/>
    <w:rsid w:val="00333243"/>
    <w:rsid w:val="00333334"/>
    <w:rsid w:val="00333C10"/>
    <w:rsid w:val="00334020"/>
    <w:rsid w:val="003345A7"/>
    <w:rsid w:val="003345BB"/>
    <w:rsid w:val="003347FD"/>
    <w:rsid w:val="00334B9B"/>
    <w:rsid w:val="00335C3D"/>
    <w:rsid w:val="0033628C"/>
    <w:rsid w:val="00337139"/>
    <w:rsid w:val="00337188"/>
    <w:rsid w:val="00337AF2"/>
    <w:rsid w:val="00337B18"/>
    <w:rsid w:val="00337C64"/>
    <w:rsid w:val="00340229"/>
    <w:rsid w:val="0034023F"/>
    <w:rsid w:val="00340A00"/>
    <w:rsid w:val="00340CA6"/>
    <w:rsid w:val="00341B21"/>
    <w:rsid w:val="00341FF3"/>
    <w:rsid w:val="00342723"/>
    <w:rsid w:val="00342BB1"/>
    <w:rsid w:val="003433E9"/>
    <w:rsid w:val="003439F5"/>
    <w:rsid w:val="003444E7"/>
    <w:rsid w:val="003447F6"/>
    <w:rsid w:val="003450DB"/>
    <w:rsid w:val="003454BF"/>
    <w:rsid w:val="003458D5"/>
    <w:rsid w:val="0034594B"/>
    <w:rsid w:val="00345CD6"/>
    <w:rsid w:val="003460E7"/>
    <w:rsid w:val="003467E4"/>
    <w:rsid w:val="0034722B"/>
    <w:rsid w:val="0034726B"/>
    <w:rsid w:val="003472F1"/>
    <w:rsid w:val="00347D50"/>
    <w:rsid w:val="00347D83"/>
    <w:rsid w:val="0035035E"/>
    <w:rsid w:val="00350716"/>
    <w:rsid w:val="0035074D"/>
    <w:rsid w:val="0035114B"/>
    <w:rsid w:val="00351358"/>
    <w:rsid w:val="00351DE8"/>
    <w:rsid w:val="00351E59"/>
    <w:rsid w:val="00351E65"/>
    <w:rsid w:val="003527E8"/>
    <w:rsid w:val="0035280D"/>
    <w:rsid w:val="003530D3"/>
    <w:rsid w:val="00353702"/>
    <w:rsid w:val="00353D9D"/>
    <w:rsid w:val="00354F49"/>
    <w:rsid w:val="00355920"/>
    <w:rsid w:val="00355AEE"/>
    <w:rsid w:val="00355AEF"/>
    <w:rsid w:val="00355C25"/>
    <w:rsid w:val="00355E98"/>
    <w:rsid w:val="003575CA"/>
    <w:rsid w:val="003579C4"/>
    <w:rsid w:val="00360909"/>
    <w:rsid w:val="00360D61"/>
    <w:rsid w:val="0036105F"/>
    <w:rsid w:val="00361C4C"/>
    <w:rsid w:val="00362158"/>
    <w:rsid w:val="003626C5"/>
    <w:rsid w:val="00363501"/>
    <w:rsid w:val="003637F6"/>
    <w:rsid w:val="00364283"/>
    <w:rsid w:val="00364C63"/>
    <w:rsid w:val="00364F8A"/>
    <w:rsid w:val="003653CA"/>
    <w:rsid w:val="003654DB"/>
    <w:rsid w:val="00365FE9"/>
    <w:rsid w:val="00366A0A"/>
    <w:rsid w:val="00366B68"/>
    <w:rsid w:val="00367B6C"/>
    <w:rsid w:val="00367D16"/>
    <w:rsid w:val="0037052D"/>
    <w:rsid w:val="003706B0"/>
    <w:rsid w:val="00370D73"/>
    <w:rsid w:val="003711A6"/>
    <w:rsid w:val="003711F7"/>
    <w:rsid w:val="00371C25"/>
    <w:rsid w:val="00371C6E"/>
    <w:rsid w:val="0037242F"/>
    <w:rsid w:val="003729D8"/>
    <w:rsid w:val="00372B5F"/>
    <w:rsid w:val="00373642"/>
    <w:rsid w:val="00373B39"/>
    <w:rsid w:val="00373D7D"/>
    <w:rsid w:val="00374711"/>
    <w:rsid w:val="0037480F"/>
    <w:rsid w:val="0037494C"/>
    <w:rsid w:val="0037527D"/>
    <w:rsid w:val="00375DA9"/>
    <w:rsid w:val="00375DF8"/>
    <w:rsid w:val="003763D9"/>
    <w:rsid w:val="00377004"/>
    <w:rsid w:val="00377145"/>
    <w:rsid w:val="00377859"/>
    <w:rsid w:val="00377A55"/>
    <w:rsid w:val="00377DD7"/>
    <w:rsid w:val="003802F3"/>
    <w:rsid w:val="003803F0"/>
    <w:rsid w:val="003804D7"/>
    <w:rsid w:val="00380CE2"/>
    <w:rsid w:val="00380FB9"/>
    <w:rsid w:val="0038184D"/>
    <w:rsid w:val="00382928"/>
    <w:rsid w:val="00383618"/>
    <w:rsid w:val="00383AB7"/>
    <w:rsid w:val="00383D5B"/>
    <w:rsid w:val="00383F55"/>
    <w:rsid w:val="003851AE"/>
    <w:rsid w:val="0038524E"/>
    <w:rsid w:val="00385B78"/>
    <w:rsid w:val="00385D8C"/>
    <w:rsid w:val="0038727D"/>
    <w:rsid w:val="0039006D"/>
    <w:rsid w:val="0039017F"/>
    <w:rsid w:val="0039053A"/>
    <w:rsid w:val="003906A6"/>
    <w:rsid w:val="00390A76"/>
    <w:rsid w:val="00391352"/>
    <w:rsid w:val="00391AC7"/>
    <w:rsid w:val="00391F68"/>
    <w:rsid w:val="00392165"/>
    <w:rsid w:val="0039254B"/>
    <w:rsid w:val="00392C04"/>
    <w:rsid w:val="00392C63"/>
    <w:rsid w:val="00392C72"/>
    <w:rsid w:val="0039343B"/>
    <w:rsid w:val="003936F6"/>
    <w:rsid w:val="00393849"/>
    <w:rsid w:val="00393BE1"/>
    <w:rsid w:val="0039449F"/>
    <w:rsid w:val="00394C4A"/>
    <w:rsid w:val="003950B1"/>
    <w:rsid w:val="00395D97"/>
    <w:rsid w:val="00396073"/>
    <w:rsid w:val="0039676C"/>
    <w:rsid w:val="00396E6F"/>
    <w:rsid w:val="00397F34"/>
    <w:rsid w:val="003A0BE2"/>
    <w:rsid w:val="003A2496"/>
    <w:rsid w:val="003A2F16"/>
    <w:rsid w:val="003A3367"/>
    <w:rsid w:val="003A3643"/>
    <w:rsid w:val="003A374D"/>
    <w:rsid w:val="003A41B8"/>
    <w:rsid w:val="003A4236"/>
    <w:rsid w:val="003A45BA"/>
    <w:rsid w:val="003A4DE0"/>
    <w:rsid w:val="003A4DF1"/>
    <w:rsid w:val="003A523E"/>
    <w:rsid w:val="003A583E"/>
    <w:rsid w:val="003A5EC1"/>
    <w:rsid w:val="003A61DB"/>
    <w:rsid w:val="003A6290"/>
    <w:rsid w:val="003A649E"/>
    <w:rsid w:val="003A656F"/>
    <w:rsid w:val="003A6599"/>
    <w:rsid w:val="003A6B02"/>
    <w:rsid w:val="003A71C0"/>
    <w:rsid w:val="003A7549"/>
    <w:rsid w:val="003A784B"/>
    <w:rsid w:val="003A78F1"/>
    <w:rsid w:val="003A7EB7"/>
    <w:rsid w:val="003B0B92"/>
    <w:rsid w:val="003B0E2D"/>
    <w:rsid w:val="003B16B6"/>
    <w:rsid w:val="003B2D53"/>
    <w:rsid w:val="003B2E96"/>
    <w:rsid w:val="003B367B"/>
    <w:rsid w:val="003B377C"/>
    <w:rsid w:val="003B388C"/>
    <w:rsid w:val="003B3BC7"/>
    <w:rsid w:val="003B3D82"/>
    <w:rsid w:val="003B4484"/>
    <w:rsid w:val="003B4BBC"/>
    <w:rsid w:val="003B4E29"/>
    <w:rsid w:val="003B528C"/>
    <w:rsid w:val="003B540E"/>
    <w:rsid w:val="003B5F62"/>
    <w:rsid w:val="003B6D83"/>
    <w:rsid w:val="003B7ABC"/>
    <w:rsid w:val="003C15D8"/>
    <w:rsid w:val="003C1764"/>
    <w:rsid w:val="003C182C"/>
    <w:rsid w:val="003C2324"/>
    <w:rsid w:val="003C274D"/>
    <w:rsid w:val="003C2B77"/>
    <w:rsid w:val="003C2DE7"/>
    <w:rsid w:val="003C2F78"/>
    <w:rsid w:val="003C2FDD"/>
    <w:rsid w:val="003C30C6"/>
    <w:rsid w:val="003C36E7"/>
    <w:rsid w:val="003C4822"/>
    <w:rsid w:val="003C4B81"/>
    <w:rsid w:val="003C4C7C"/>
    <w:rsid w:val="003C4FE7"/>
    <w:rsid w:val="003C50B1"/>
    <w:rsid w:val="003C636D"/>
    <w:rsid w:val="003C6698"/>
    <w:rsid w:val="003C7360"/>
    <w:rsid w:val="003C7CC3"/>
    <w:rsid w:val="003C7CF4"/>
    <w:rsid w:val="003D0E79"/>
    <w:rsid w:val="003D13A0"/>
    <w:rsid w:val="003D1670"/>
    <w:rsid w:val="003D23BF"/>
    <w:rsid w:val="003D2774"/>
    <w:rsid w:val="003D2C45"/>
    <w:rsid w:val="003D32EC"/>
    <w:rsid w:val="003D33E5"/>
    <w:rsid w:val="003D365A"/>
    <w:rsid w:val="003D36EF"/>
    <w:rsid w:val="003D387F"/>
    <w:rsid w:val="003D3978"/>
    <w:rsid w:val="003D3FB7"/>
    <w:rsid w:val="003D5154"/>
    <w:rsid w:val="003D521F"/>
    <w:rsid w:val="003D522C"/>
    <w:rsid w:val="003D5998"/>
    <w:rsid w:val="003D5EEA"/>
    <w:rsid w:val="003D629A"/>
    <w:rsid w:val="003D64EB"/>
    <w:rsid w:val="003D6730"/>
    <w:rsid w:val="003D6AA4"/>
    <w:rsid w:val="003D71C2"/>
    <w:rsid w:val="003D75C5"/>
    <w:rsid w:val="003D7DFF"/>
    <w:rsid w:val="003D7EE1"/>
    <w:rsid w:val="003E0084"/>
    <w:rsid w:val="003E0310"/>
    <w:rsid w:val="003E0446"/>
    <w:rsid w:val="003E0641"/>
    <w:rsid w:val="003E0A6F"/>
    <w:rsid w:val="003E0F38"/>
    <w:rsid w:val="003E161C"/>
    <w:rsid w:val="003E1A06"/>
    <w:rsid w:val="003E1DA5"/>
    <w:rsid w:val="003E1DEA"/>
    <w:rsid w:val="003E2F16"/>
    <w:rsid w:val="003E38FC"/>
    <w:rsid w:val="003E3B81"/>
    <w:rsid w:val="003E3F0F"/>
    <w:rsid w:val="003E4911"/>
    <w:rsid w:val="003E5AF4"/>
    <w:rsid w:val="003E6498"/>
    <w:rsid w:val="003E6973"/>
    <w:rsid w:val="003E6F6F"/>
    <w:rsid w:val="003E7510"/>
    <w:rsid w:val="003E7F7B"/>
    <w:rsid w:val="003F022E"/>
    <w:rsid w:val="003F06DA"/>
    <w:rsid w:val="003F185A"/>
    <w:rsid w:val="003F1A32"/>
    <w:rsid w:val="003F1EA5"/>
    <w:rsid w:val="003F22CC"/>
    <w:rsid w:val="003F2964"/>
    <w:rsid w:val="003F3217"/>
    <w:rsid w:val="003F34AE"/>
    <w:rsid w:val="003F38A6"/>
    <w:rsid w:val="003F3CE9"/>
    <w:rsid w:val="003F3D08"/>
    <w:rsid w:val="003F4142"/>
    <w:rsid w:val="003F4DBE"/>
    <w:rsid w:val="003F5269"/>
    <w:rsid w:val="003F57D1"/>
    <w:rsid w:val="003F5E1B"/>
    <w:rsid w:val="003F68A1"/>
    <w:rsid w:val="003F6BEA"/>
    <w:rsid w:val="003F7005"/>
    <w:rsid w:val="003F70D6"/>
    <w:rsid w:val="003F754C"/>
    <w:rsid w:val="003F78D4"/>
    <w:rsid w:val="003F7CE2"/>
    <w:rsid w:val="0040055C"/>
    <w:rsid w:val="00400F3B"/>
    <w:rsid w:val="00401281"/>
    <w:rsid w:val="00401579"/>
    <w:rsid w:val="004015BE"/>
    <w:rsid w:val="00401E2D"/>
    <w:rsid w:val="00402B9A"/>
    <w:rsid w:val="00402EDA"/>
    <w:rsid w:val="00404331"/>
    <w:rsid w:val="00404849"/>
    <w:rsid w:val="00404CCA"/>
    <w:rsid w:val="004062D2"/>
    <w:rsid w:val="0040634E"/>
    <w:rsid w:val="0040698C"/>
    <w:rsid w:val="00407094"/>
    <w:rsid w:val="004074AF"/>
    <w:rsid w:val="00410478"/>
    <w:rsid w:val="00410BC5"/>
    <w:rsid w:val="00411C6F"/>
    <w:rsid w:val="0041243B"/>
    <w:rsid w:val="00412528"/>
    <w:rsid w:val="004127E9"/>
    <w:rsid w:val="0041315B"/>
    <w:rsid w:val="00413393"/>
    <w:rsid w:val="00413871"/>
    <w:rsid w:val="004143AE"/>
    <w:rsid w:val="00414B17"/>
    <w:rsid w:val="00415167"/>
    <w:rsid w:val="004152BE"/>
    <w:rsid w:val="004155FF"/>
    <w:rsid w:val="00415747"/>
    <w:rsid w:val="0041580D"/>
    <w:rsid w:val="00415ED8"/>
    <w:rsid w:val="0041636A"/>
    <w:rsid w:val="00416DC4"/>
    <w:rsid w:val="00417B4E"/>
    <w:rsid w:val="00417D73"/>
    <w:rsid w:val="00417EFA"/>
    <w:rsid w:val="00417FC4"/>
    <w:rsid w:val="00420387"/>
    <w:rsid w:val="004208B4"/>
    <w:rsid w:val="00420E5A"/>
    <w:rsid w:val="0042153C"/>
    <w:rsid w:val="00421919"/>
    <w:rsid w:val="004219D3"/>
    <w:rsid w:val="0042273C"/>
    <w:rsid w:val="00422B57"/>
    <w:rsid w:val="00423720"/>
    <w:rsid w:val="00423729"/>
    <w:rsid w:val="00423B48"/>
    <w:rsid w:val="00423D88"/>
    <w:rsid w:val="004244F6"/>
    <w:rsid w:val="0042502E"/>
    <w:rsid w:val="0042514B"/>
    <w:rsid w:val="00425520"/>
    <w:rsid w:val="004255DF"/>
    <w:rsid w:val="00425F58"/>
    <w:rsid w:val="004263A5"/>
    <w:rsid w:val="004265DE"/>
    <w:rsid w:val="00427468"/>
    <w:rsid w:val="004274D0"/>
    <w:rsid w:val="00430269"/>
    <w:rsid w:val="0043094D"/>
    <w:rsid w:val="00431D4B"/>
    <w:rsid w:val="0043232C"/>
    <w:rsid w:val="00432D2C"/>
    <w:rsid w:val="00433F3B"/>
    <w:rsid w:val="0043404E"/>
    <w:rsid w:val="00434276"/>
    <w:rsid w:val="0043488D"/>
    <w:rsid w:val="00434AE7"/>
    <w:rsid w:val="00434ED7"/>
    <w:rsid w:val="004350CB"/>
    <w:rsid w:val="00435230"/>
    <w:rsid w:val="004353A1"/>
    <w:rsid w:val="004354D4"/>
    <w:rsid w:val="00435528"/>
    <w:rsid w:val="00435C53"/>
    <w:rsid w:val="00435FB8"/>
    <w:rsid w:val="004368DB"/>
    <w:rsid w:val="00436C0C"/>
    <w:rsid w:val="004377FB"/>
    <w:rsid w:val="00437910"/>
    <w:rsid w:val="00437BDB"/>
    <w:rsid w:val="0044013F"/>
    <w:rsid w:val="00441606"/>
    <w:rsid w:val="00441620"/>
    <w:rsid w:val="00441DF8"/>
    <w:rsid w:val="00442001"/>
    <w:rsid w:val="0044206F"/>
    <w:rsid w:val="004422DC"/>
    <w:rsid w:val="004424B2"/>
    <w:rsid w:val="00443255"/>
    <w:rsid w:val="004435E8"/>
    <w:rsid w:val="00443A69"/>
    <w:rsid w:val="004443A4"/>
    <w:rsid w:val="00444B26"/>
    <w:rsid w:val="00444C34"/>
    <w:rsid w:val="00444C76"/>
    <w:rsid w:val="00445110"/>
    <w:rsid w:val="004460C6"/>
    <w:rsid w:val="00447216"/>
    <w:rsid w:val="004477DC"/>
    <w:rsid w:val="00447A91"/>
    <w:rsid w:val="004505FB"/>
    <w:rsid w:val="00450833"/>
    <w:rsid w:val="004509A2"/>
    <w:rsid w:val="0045156D"/>
    <w:rsid w:val="00451B28"/>
    <w:rsid w:val="00452975"/>
    <w:rsid w:val="00452B46"/>
    <w:rsid w:val="00453AD9"/>
    <w:rsid w:val="00453E60"/>
    <w:rsid w:val="0045401C"/>
    <w:rsid w:val="00454438"/>
    <w:rsid w:val="00454672"/>
    <w:rsid w:val="00454927"/>
    <w:rsid w:val="00454D20"/>
    <w:rsid w:val="00455F61"/>
    <w:rsid w:val="00456488"/>
    <w:rsid w:val="004575AB"/>
    <w:rsid w:val="004576FA"/>
    <w:rsid w:val="00457A29"/>
    <w:rsid w:val="004605D8"/>
    <w:rsid w:val="00460D9A"/>
    <w:rsid w:val="00460F41"/>
    <w:rsid w:val="00461305"/>
    <w:rsid w:val="004614F3"/>
    <w:rsid w:val="00461BA8"/>
    <w:rsid w:val="0046212E"/>
    <w:rsid w:val="004626F1"/>
    <w:rsid w:val="0046275B"/>
    <w:rsid w:val="0046288D"/>
    <w:rsid w:val="00462C3E"/>
    <w:rsid w:val="0046427E"/>
    <w:rsid w:val="004643D6"/>
    <w:rsid w:val="00465568"/>
    <w:rsid w:val="00465E56"/>
    <w:rsid w:val="00465F8E"/>
    <w:rsid w:val="00466649"/>
    <w:rsid w:val="00466699"/>
    <w:rsid w:val="00466805"/>
    <w:rsid w:val="0046716F"/>
    <w:rsid w:val="00467677"/>
    <w:rsid w:val="00467723"/>
    <w:rsid w:val="0047031E"/>
    <w:rsid w:val="004706EA"/>
    <w:rsid w:val="00470D61"/>
    <w:rsid w:val="00470DE5"/>
    <w:rsid w:val="00471375"/>
    <w:rsid w:val="0047176A"/>
    <w:rsid w:val="004717A0"/>
    <w:rsid w:val="004717F1"/>
    <w:rsid w:val="004718AB"/>
    <w:rsid w:val="00471C4F"/>
    <w:rsid w:val="00472B2D"/>
    <w:rsid w:val="00472CC4"/>
    <w:rsid w:val="00473DAD"/>
    <w:rsid w:val="00473E66"/>
    <w:rsid w:val="00474595"/>
    <w:rsid w:val="004745E9"/>
    <w:rsid w:val="0047555F"/>
    <w:rsid w:val="00475DA0"/>
    <w:rsid w:val="004766ED"/>
    <w:rsid w:val="004768AB"/>
    <w:rsid w:val="004768D1"/>
    <w:rsid w:val="00477909"/>
    <w:rsid w:val="00477BF8"/>
    <w:rsid w:val="00480367"/>
    <w:rsid w:val="00480808"/>
    <w:rsid w:val="00480B0E"/>
    <w:rsid w:val="00480C75"/>
    <w:rsid w:val="00480DAF"/>
    <w:rsid w:val="00481079"/>
    <w:rsid w:val="00481637"/>
    <w:rsid w:val="00481E3A"/>
    <w:rsid w:val="004823F0"/>
    <w:rsid w:val="00482FFA"/>
    <w:rsid w:val="00483249"/>
    <w:rsid w:val="00484911"/>
    <w:rsid w:val="00486016"/>
    <w:rsid w:val="00486585"/>
    <w:rsid w:val="00486FF0"/>
    <w:rsid w:val="004870EA"/>
    <w:rsid w:val="00487859"/>
    <w:rsid w:val="004878AA"/>
    <w:rsid w:val="00487D6F"/>
    <w:rsid w:val="004901DF"/>
    <w:rsid w:val="004902B3"/>
    <w:rsid w:val="00490DB9"/>
    <w:rsid w:val="0049244A"/>
    <w:rsid w:val="00492628"/>
    <w:rsid w:val="004934C1"/>
    <w:rsid w:val="00493633"/>
    <w:rsid w:val="00493AEA"/>
    <w:rsid w:val="00494598"/>
    <w:rsid w:val="004945D1"/>
    <w:rsid w:val="0049471F"/>
    <w:rsid w:val="0049485D"/>
    <w:rsid w:val="00494A00"/>
    <w:rsid w:val="00494A29"/>
    <w:rsid w:val="00494DEF"/>
    <w:rsid w:val="004950F3"/>
    <w:rsid w:val="00495664"/>
    <w:rsid w:val="0049654C"/>
    <w:rsid w:val="00496C37"/>
    <w:rsid w:val="00496D21"/>
    <w:rsid w:val="004A1562"/>
    <w:rsid w:val="004A1DF0"/>
    <w:rsid w:val="004A2E6D"/>
    <w:rsid w:val="004A37F8"/>
    <w:rsid w:val="004A391F"/>
    <w:rsid w:val="004A39FC"/>
    <w:rsid w:val="004A4C66"/>
    <w:rsid w:val="004A4D68"/>
    <w:rsid w:val="004A6E2B"/>
    <w:rsid w:val="004A7F6E"/>
    <w:rsid w:val="004B04DC"/>
    <w:rsid w:val="004B0CF2"/>
    <w:rsid w:val="004B0EF1"/>
    <w:rsid w:val="004B19BE"/>
    <w:rsid w:val="004B1F29"/>
    <w:rsid w:val="004B1FC0"/>
    <w:rsid w:val="004B20AD"/>
    <w:rsid w:val="004B2111"/>
    <w:rsid w:val="004B2961"/>
    <w:rsid w:val="004B2B6A"/>
    <w:rsid w:val="004B3133"/>
    <w:rsid w:val="004B36AC"/>
    <w:rsid w:val="004B36D9"/>
    <w:rsid w:val="004B37C6"/>
    <w:rsid w:val="004B3A57"/>
    <w:rsid w:val="004B3C24"/>
    <w:rsid w:val="004B4021"/>
    <w:rsid w:val="004B49CC"/>
    <w:rsid w:val="004B4B77"/>
    <w:rsid w:val="004B4B88"/>
    <w:rsid w:val="004B4CE0"/>
    <w:rsid w:val="004B4D93"/>
    <w:rsid w:val="004B4E56"/>
    <w:rsid w:val="004B54B6"/>
    <w:rsid w:val="004B689E"/>
    <w:rsid w:val="004B6E55"/>
    <w:rsid w:val="004B7872"/>
    <w:rsid w:val="004C16E7"/>
    <w:rsid w:val="004C1B4F"/>
    <w:rsid w:val="004C1B77"/>
    <w:rsid w:val="004C2521"/>
    <w:rsid w:val="004C3455"/>
    <w:rsid w:val="004C37F3"/>
    <w:rsid w:val="004C3B7E"/>
    <w:rsid w:val="004C3D5D"/>
    <w:rsid w:val="004C3E43"/>
    <w:rsid w:val="004C3FCE"/>
    <w:rsid w:val="004C4FB3"/>
    <w:rsid w:val="004C4FF7"/>
    <w:rsid w:val="004C543D"/>
    <w:rsid w:val="004C58E0"/>
    <w:rsid w:val="004C5AB4"/>
    <w:rsid w:val="004C63F9"/>
    <w:rsid w:val="004C6B5F"/>
    <w:rsid w:val="004C6C91"/>
    <w:rsid w:val="004C6F97"/>
    <w:rsid w:val="004C7019"/>
    <w:rsid w:val="004C77AE"/>
    <w:rsid w:val="004C79B6"/>
    <w:rsid w:val="004C7F97"/>
    <w:rsid w:val="004D00E4"/>
    <w:rsid w:val="004D1142"/>
    <w:rsid w:val="004D11CA"/>
    <w:rsid w:val="004D138E"/>
    <w:rsid w:val="004D1A51"/>
    <w:rsid w:val="004D1ACE"/>
    <w:rsid w:val="004D1BF4"/>
    <w:rsid w:val="004D290D"/>
    <w:rsid w:val="004D329D"/>
    <w:rsid w:val="004D363A"/>
    <w:rsid w:val="004D393D"/>
    <w:rsid w:val="004D52A8"/>
    <w:rsid w:val="004D555D"/>
    <w:rsid w:val="004D5CC7"/>
    <w:rsid w:val="004D6390"/>
    <w:rsid w:val="004D63AC"/>
    <w:rsid w:val="004D6594"/>
    <w:rsid w:val="004D69D6"/>
    <w:rsid w:val="004D6ACB"/>
    <w:rsid w:val="004D7718"/>
    <w:rsid w:val="004E0190"/>
    <w:rsid w:val="004E06DD"/>
    <w:rsid w:val="004E083E"/>
    <w:rsid w:val="004E0D49"/>
    <w:rsid w:val="004E11BB"/>
    <w:rsid w:val="004E11FF"/>
    <w:rsid w:val="004E1429"/>
    <w:rsid w:val="004E142D"/>
    <w:rsid w:val="004E1430"/>
    <w:rsid w:val="004E16D7"/>
    <w:rsid w:val="004E1841"/>
    <w:rsid w:val="004E1A20"/>
    <w:rsid w:val="004E1B17"/>
    <w:rsid w:val="004E1B70"/>
    <w:rsid w:val="004E1DC7"/>
    <w:rsid w:val="004E20D2"/>
    <w:rsid w:val="004E2349"/>
    <w:rsid w:val="004E25DE"/>
    <w:rsid w:val="004E27DE"/>
    <w:rsid w:val="004E2821"/>
    <w:rsid w:val="004E3302"/>
    <w:rsid w:val="004E339C"/>
    <w:rsid w:val="004E4921"/>
    <w:rsid w:val="004E4E4D"/>
    <w:rsid w:val="004E5856"/>
    <w:rsid w:val="004E5A83"/>
    <w:rsid w:val="004E5AD7"/>
    <w:rsid w:val="004E6107"/>
    <w:rsid w:val="004E6721"/>
    <w:rsid w:val="004E680C"/>
    <w:rsid w:val="004E7523"/>
    <w:rsid w:val="004E7AD9"/>
    <w:rsid w:val="004E7B88"/>
    <w:rsid w:val="004F03EC"/>
    <w:rsid w:val="004F0467"/>
    <w:rsid w:val="004F0FC2"/>
    <w:rsid w:val="004F1134"/>
    <w:rsid w:val="004F2893"/>
    <w:rsid w:val="004F3098"/>
    <w:rsid w:val="004F312F"/>
    <w:rsid w:val="004F3140"/>
    <w:rsid w:val="004F32E3"/>
    <w:rsid w:val="004F33ED"/>
    <w:rsid w:val="004F3727"/>
    <w:rsid w:val="004F46BF"/>
    <w:rsid w:val="004F4732"/>
    <w:rsid w:val="004F4CB1"/>
    <w:rsid w:val="004F5525"/>
    <w:rsid w:val="004F571F"/>
    <w:rsid w:val="004F60B9"/>
    <w:rsid w:val="004F60ED"/>
    <w:rsid w:val="004F6732"/>
    <w:rsid w:val="004F6C0B"/>
    <w:rsid w:val="004F6C51"/>
    <w:rsid w:val="004F7A17"/>
    <w:rsid w:val="004F7AA8"/>
    <w:rsid w:val="004F7F91"/>
    <w:rsid w:val="004F7F93"/>
    <w:rsid w:val="004F7FDF"/>
    <w:rsid w:val="005005BF"/>
    <w:rsid w:val="00500C77"/>
    <w:rsid w:val="005018EF"/>
    <w:rsid w:val="00501F4E"/>
    <w:rsid w:val="00501FA4"/>
    <w:rsid w:val="00502A73"/>
    <w:rsid w:val="005050E4"/>
    <w:rsid w:val="00505153"/>
    <w:rsid w:val="005053EE"/>
    <w:rsid w:val="00505A60"/>
    <w:rsid w:val="0050653D"/>
    <w:rsid w:val="005068BA"/>
    <w:rsid w:val="005070C8"/>
    <w:rsid w:val="005074F7"/>
    <w:rsid w:val="0051007B"/>
    <w:rsid w:val="005104D4"/>
    <w:rsid w:val="0051074C"/>
    <w:rsid w:val="005109F7"/>
    <w:rsid w:val="00511718"/>
    <w:rsid w:val="00511CD6"/>
    <w:rsid w:val="00511F13"/>
    <w:rsid w:val="00511FFC"/>
    <w:rsid w:val="00512357"/>
    <w:rsid w:val="005123D8"/>
    <w:rsid w:val="005128DC"/>
    <w:rsid w:val="0051398C"/>
    <w:rsid w:val="0051398F"/>
    <w:rsid w:val="00513EA7"/>
    <w:rsid w:val="0051484E"/>
    <w:rsid w:val="005149B9"/>
    <w:rsid w:val="00514ACC"/>
    <w:rsid w:val="00515571"/>
    <w:rsid w:val="00515696"/>
    <w:rsid w:val="0051606E"/>
    <w:rsid w:val="005161CF"/>
    <w:rsid w:val="005173B4"/>
    <w:rsid w:val="00520036"/>
    <w:rsid w:val="00520B36"/>
    <w:rsid w:val="00520E66"/>
    <w:rsid w:val="005212BE"/>
    <w:rsid w:val="005217F2"/>
    <w:rsid w:val="00521A9D"/>
    <w:rsid w:val="00522341"/>
    <w:rsid w:val="00522600"/>
    <w:rsid w:val="00522D43"/>
    <w:rsid w:val="00523152"/>
    <w:rsid w:val="005231C0"/>
    <w:rsid w:val="005235AA"/>
    <w:rsid w:val="0052457C"/>
    <w:rsid w:val="00524839"/>
    <w:rsid w:val="005249AD"/>
    <w:rsid w:val="00524C56"/>
    <w:rsid w:val="00524C59"/>
    <w:rsid w:val="00525187"/>
    <w:rsid w:val="00525943"/>
    <w:rsid w:val="00525C9A"/>
    <w:rsid w:val="00525E20"/>
    <w:rsid w:val="00526BA4"/>
    <w:rsid w:val="00526CF7"/>
    <w:rsid w:val="00526D12"/>
    <w:rsid w:val="00526DDD"/>
    <w:rsid w:val="00526F4F"/>
    <w:rsid w:val="005270BF"/>
    <w:rsid w:val="00527492"/>
    <w:rsid w:val="005275D1"/>
    <w:rsid w:val="00527C53"/>
    <w:rsid w:val="00527F13"/>
    <w:rsid w:val="00530180"/>
    <w:rsid w:val="005301FF"/>
    <w:rsid w:val="00530384"/>
    <w:rsid w:val="00530602"/>
    <w:rsid w:val="00530E8F"/>
    <w:rsid w:val="00531183"/>
    <w:rsid w:val="005319F4"/>
    <w:rsid w:val="00531C4A"/>
    <w:rsid w:val="005328E8"/>
    <w:rsid w:val="00533EA4"/>
    <w:rsid w:val="00534784"/>
    <w:rsid w:val="00534B19"/>
    <w:rsid w:val="005350F8"/>
    <w:rsid w:val="00535144"/>
    <w:rsid w:val="00535265"/>
    <w:rsid w:val="00535590"/>
    <w:rsid w:val="00535850"/>
    <w:rsid w:val="00535969"/>
    <w:rsid w:val="00535B5C"/>
    <w:rsid w:val="005366D1"/>
    <w:rsid w:val="00536768"/>
    <w:rsid w:val="00536FAC"/>
    <w:rsid w:val="00537939"/>
    <w:rsid w:val="00537D8B"/>
    <w:rsid w:val="00540208"/>
    <w:rsid w:val="005405E7"/>
    <w:rsid w:val="00540A3A"/>
    <w:rsid w:val="00540D2F"/>
    <w:rsid w:val="0054117D"/>
    <w:rsid w:val="00541FF6"/>
    <w:rsid w:val="005423CD"/>
    <w:rsid w:val="005428A7"/>
    <w:rsid w:val="005430AD"/>
    <w:rsid w:val="00543496"/>
    <w:rsid w:val="0054493A"/>
    <w:rsid w:val="0054511B"/>
    <w:rsid w:val="0054554E"/>
    <w:rsid w:val="0054583C"/>
    <w:rsid w:val="005463A2"/>
    <w:rsid w:val="00546474"/>
    <w:rsid w:val="0054698F"/>
    <w:rsid w:val="00546EC7"/>
    <w:rsid w:val="00546F28"/>
    <w:rsid w:val="005471A5"/>
    <w:rsid w:val="00547DCB"/>
    <w:rsid w:val="005509EB"/>
    <w:rsid w:val="00550BC1"/>
    <w:rsid w:val="00550DD3"/>
    <w:rsid w:val="00551530"/>
    <w:rsid w:val="005518B3"/>
    <w:rsid w:val="00551953"/>
    <w:rsid w:val="00551F43"/>
    <w:rsid w:val="00552154"/>
    <w:rsid w:val="00552708"/>
    <w:rsid w:val="00553A42"/>
    <w:rsid w:val="00554082"/>
    <w:rsid w:val="005550D2"/>
    <w:rsid w:val="00555AC0"/>
    <w:rsid w:val="00556433"/>
    <w:rsid w:val="00556EEF"/>
    <w:rsid w:val="0055717C"/>
    <w:rsid w:val="0055746E"/>
    <w:rsid w:val="00560281"/>
    <w:rsid w:val="00560943"/>
    <w:rsid w:val="0056188C"/>
    <w:rsid w:val="00562B4A"/>
    <w:rsid w:val="005632EB"/>
    <w:rsid w:val="005633C4"/>
    <w:rsid w:val="00563536"/>
    <w:rsid w:val="0056387D"/>
    <w:rsid w:val="00563D61"/>
    <w:rsid w:val="005641A3"/>
    <w:rsid w:val="005648BA"/>
    <w:rsid w:val="00564DBF"/>
    <w:rsid w:val="005661C8"/>
    <w:rsid w:val="005664C0"/>
    <w:rsid w:val="00566AF7"/>
    <w:rsid w:val="005673B2"/>
    <w:rsid w:val="00567A2D"/>
    <w:rsid w:val="0057200F"/>
    <w:rsid w:val="0057217A"/>
    <w:rsid w:val="0057219E"/>
    <w:rsid w:val="00572361"/>
    <w:rsid w:val="00572860"/>
    <w:rsid w:val="0057298A"/>
    <w:rsid w:val="005729A8"/>
    <w:rsid w:val="005735BA"/>
    <w:rsid w:val="00573C20"/>
    <w:rsid w:val="00573C22"/>
    <w:rsid w:val="00573CF8"/>
    <w:rsid w:val="00574202"/>
    <w:rsid w:val="00574F63"/>
    <w:rsid w:val="00575060"/>
    <w:rsid w:val="005758CF"/>
    <w:rsid w:val="005766C3"/>
    <w:rsid w:val="005768B4"/>
    <w:rsid w:val="00576AB0"/>
    <w:rsid w:val="0057751C"/>
    <w:rsid w:val="00577964"/>
    <w:rsid w:val="00580084"/>
    <w:rsid w:val="0058035A"/>
    <w:rsid w:val="0058043F"/>
    <w:rsid w:val="00580783"/>
    <w:rsid w:val="00582210"/>
    <w:rsid w:val="00582F33"/>
    <w:rsid w:val="00583699"/>
    <w:rsid w:val="00583E2E"/>
    <w:rsid w:val="0058449B"/>
    <w:rsid w:val="005844BE"/>
    <w:rsid w:val="00584722"/>
    <w:rsid w:val="00584735"/>
    <w:rsid w:val="00584B64"/>
    <w:rsid w:val="00584BF0"/>
    <w:rsid w:val="00584D79"/>
    <w:rsid w:val="00585880"/>
    <w:rsid w:val="00585C48"/>
    <w:rsid w:val="005869D7"/>
    <w:rsid w:val="00586AF9"/>
    <w:rsid w:val="005876F4"/>
    <w:rsid w:val="00590988"/>
    <w:rsid w:val="00591513"/>
    <w:rsid w:val="005916E8"/>
    <w:rsid w:val="005916EF"/>
    <w:rsid w:val="00591840"/>
    <w:rsid w:val="00592211"/>
    <w:rsid w:val="00592684"/>
    <w:rsid w:val="00592B5F"/>
    <w:rsid w:val="00592BE2"/>
    <w:rsid w:val="00592D69"/>
    <w:rsid w:val="00593266"/>
    <w:rsid w:val="005932D5"/>
    <w:rsid w:val="00593CA9"/>
    <w:rsid w:val="00593DA2"/>
    <w:rsid w:val="00594372"/>
    <w:rsid w:val="0059567A"/>
    <w:rsid w:val="00595964"/>
    <w:rsid w:val="00595E45"/>
    <w:rsid w:val="00595F3E"/>
    <w:rsid w:val="005960D7"/>
    <w:rsid w:val="00596603"/>
    <w:rsid w:val="0059664C"/>
    <w:rsid w:val="00596CCC"/>
    <w:rsid w:val="00596EFB"/>
    <w:rsid w:val="0059768F"/>
    <w:rsid w:val="005A0114"/>
    <w:rsid w:val="005A0696"/>
    <w:rsid w:val="005A1B59"/>
    <w:rsid w:val="005A22CE"/>
    <w:rsid w:val="005A26F6"/>
    <w:rsid w:val="005A2ADF"/>
    <w:rsid w:val="005A3245"/>
    <w:rsid w:val="005A3EEC"/>
    <w:rsid w:val="005A422F"/>
    <w:rsid w:val="005A424A"/>
    <w:rsid w:val="005A49B1"/>
    <w:rsid w:val="005A4C7F"/>
    <w:rsid w:val="005A5618"/>
    <w:rsid w:val="005A6536"/>
    <w:rsid w:val="005A6583"/>
    <w:rsid w:val="005A6AF0"/>
    <w:rsid w:val="005A6F03"/>
    <w:rsid w:val="005A7237"/>
    <w:rsid w:val="005A74AC"/>
    <w:rsid w:val="005A78A6"/>
    <w:rsid w:val="005A7A58"/>
    <w:rsid w:val="005B0230"/>
    <w:rsid w:val="005B089A"/>
    <w:rsid w:val="005B0CCB"/>
    <w:rsid w:val="005B10E2"/>
    <w:rsid w:val="005B1522"/>
    <w:rsid w:val="005B1571"/>
    <w:rsid w:val="005B238D"/>
    <w:rsid w:val="005B23F5"/>
    <w:rsid w:val="005B260C"/>
    <w:rsid w:val="005B2A80"/>
    <w:rsid w:val="005B2DB0"/>
    <w:rsid w:val="005B31EE"/>
    <w:rsid w:val="005B345B"/>
    <w:rsid w:val="005B3750"/>
    <w:rsid w:val="005B3873"/>
    <w:rsid w:val="005B4BB5"/>
    <w:rsid w:val="005B563E"/>
    <w:rsid w:val="005B5751"/>
    <w:rsid w:val="005B58C6"/>
    <w:rsid w:val="005B64A9"/>
    <w:rsid w:val="005B69FA"/>
    <w:rsid w:val="005B6F36"/>
    <w:rsid w:val="005C1011"/>
    <w:rsid w:val="005C1136"/>
    <w:rsid w:val="005C1D31"/>
    <w:rsid w:val="005C2667"/>
    <w:rsid w:val="005C2C8F"/>
    <w:rsid w:val="005C2F48"/>
    <w:rsid w:val="005C3165"/>
    <w:rsid w:val="005C32BC"/>
    <w:rsid w:val="005C35E0"/>
    <w:rsid w:val="005C3A19"/>
    <w:rsid w:val="005C4FCF"/>
    <w:rsid w:val="005C55B5"/>
    <w:rsid w:val="005C580A"/>
    <w:rsid w:val="005C5B58"/>
    <w:rsid w:val="005C663F"/>
    <w:rsid w:val="005C74A2"/>
    <w:rsid w:val="005C76BF"/>
    <w:rsid w:val="005C7963"/>
    <w:rsid w:val="005C7F38"/>
    <w:rsid w:val="005D0016"/>
    <w:rsid w:val="005D00D7"/>
    <w:rsid w:val="005D09D5"/>
    <w:rsid w:val="005D1738"/>
    <w:rsid w:val="005D1760"/>
    <w:rsid w:val="005D27DA"/>
    <w:rsid w:val="005D28F6"/>
    <w:rsid w:val="005D2AED"/>
    <w:rsid w:val="005D2E1A"/>
    <w:rsid w:val="005D3F8A"/>
    <w:rsid w:val="005D48AA"/>
    <w:rsid w:val="005D5F68"/>
    <w:rsid w:val="005D62D6"/>
    <w:rsid w:val="005D66B8"/>
    <w:rsid w:val="005D70BA"/>
    <w:rsid w:val="005D7D09"/>
    <w:rsid w:val="005E040A"/>
    <w:rsid w:val="005E09D6"/>
    <w:rsid w:val="005E127B"/>
    <w:rsid w:val="005E18A6"/>
    <w:rsid w:val="005E25B7"/>
    <w:rsid w:val="005E3021"/>
    <w:rsid w:val="005E30A8"/>
    <w:rsid w:val="005E31E5"/>
    <w:rsid w:val="005E351D"/>
    <w:rsid w:val="005E373E"/>
    <w:rsid w:val="005E3746"/>
    <w:rsid w:val="005E3EB5"/>
    <w:rsid w:val="005E4278"/>
    <w:rsid w:val="005E4A9E"/>
    <w:rsid w:val="005E4BA4"/>
    <w:rsid w:val="005E4FB7"/>
    <w:rsid w:val="005E544F"/>
    <w:rsid w:val="005E5B2F"/>
    <w:rsid w:val="005E613E"/>
    <w:rsid w:val="005E6DFA"/>
    <w:rsid w:val="005E6ED5"/>
    <w:rsid w:val="005E7A07"/>
    <w:rsid w:val="005E7C91"/>
    <w:rsid w:val="005F00ED"/>
    <w:rsid w:val="005F09D2"/>
    <w:rsid w:val="005F09D8"/>
    <w:rsid w:val="005F0C45"/>
    <w:rsid w:val="005F0E4D"/>
    <w:rsid w:val="005F15A8"/>
    <w:rsid w:val="005F1A32"/>
    <w:rsid w:val="005F1F21"/>
    <w:rsid w:val="005F2139"/>
    <w:rsid w:val="005F2428"/>
    <w:rsid w:val="005F37D8"/>
    <w:rsid w:val="005F3A1A"/>
    <w:rsid w:val="005F3DD1"/>
    <w:rsid w:val="005F415D"/>
    <w:rsid w:val="005F4283"/>
    <w:rsid w:val="005F4820"/>
    <w:rsid w:val="005F5513"/>
    <w:rsid w:val="005F5667"/>
    <w:rsid w:val="005F5929"/>
    <w:rsid w:val="005F6115"/>
    <w:rsid w:val="005F6343"/>
    <w:rsid w:val="005F65E0"/>
    <w:rsid w:val="005F6EDB"/>
    <w:rsid w:val="005F72E8"/>
    <w:rsid w:val="005F73F0"/>
    <w:rsid w:val="005F74C8"/>
    <w:rsid w:val="005F76B3"/>
    <w:rsid w:val="005F76F9"/>
    <w:rsid w:val="00601076"/>
    <w:rsid w:val="00601133"/>
    <w:rsid w:val="00601522"/>
    <w:rsid w:val="00601669"/>
    <w:rsid w:val="00601FEA"/>
    <w:rsid w:val="00602215"/>
    <w:rsid w:val="006028A4"/>
    <w:rsid w:val="0060365B"/>
    <w:rsid w:val="00604031"/>
    <w:rsid w:val="0060405C"/>
    <w:rsid w:val="00604C05"/>
    <w:rsid w:val="00604D11"/>
    <w:rsid w:val="0060503E"/>
    <w:rsid w:val="006054B5"/>
    <w:rsid w:val="00605846"/>
    <w:rsid w:val="00605C6E"/>
    <w:rsid w:val="00605DD5"/>
    <w:rsid w:val="00607AE8"/>
    <w:rsid w:val="00607B87"/>
    <w:rsid w:val="006107C4"/>
    <w:rsid w:val="00610B2A"/>
    <w:rsid w:val="00610C9C"/>
    <w:rsid w:val="0061100E"/>
    <w:rsid w:val="0061142C"/>
    <w:rsid w:val="00611CF7"/>
    <w:rsid w:val="00612077"/>
    <w:rsid w:val="00612438"/>
    <w:rsid w:val="00614186"/>
    <w:rsid w:val="0061433F"/>
    <w:rsid w:val="006149D9"/>
    <w:rsid w:val="00614A42"/>
    <w:rsid w:val="006153E6"/>
    <w:rsid w:val="00616266"/>
    <w:rsid w:val="006165CF"/>
    <w:rsid w:val="00616913"/>
    <w:rsid w:val="00616A88"/>
    <w:rsid w:val="0061748F"/>
    <w:rsid w:val="00617770"/>
    <w:rsid w:val="00617AD1"/>
    <w:rsid w:val="00617F56"/>
    <w:rsid w:val="00620A5C"/>
    <w:rsid w:val="00620F41"/>
    <w:rsid w:val="00621365"/>
    <w:rsid w:val="00622211"/>
    <w:rsid w:val="00622686"/>
    <w:rsid w:val="006227B1"/>
    <w:rsid w:val="00623E11"/>
    <w:rsid w:val="0062679F"/>
    <w:rsid w:val="00626B9F"/>
    <w:rsid w:val="006274C3"/>
    <w:rsid w:val="00627793"/>
    <w:rsid w:val="0063023D"/>
    <w:rsid w:val="00630266"/>
    <w:rsid w:val="0063049E"/>
    <w:rsid w:val="00630810"/>
    <w:rsid w:val="00630C2C"/>
    <w:rsid w:val="00631108"/>
    <w:rsid w:val="00631F30"/>
    <w:rsid w:val="00631FE1"/>
    <w:rsid w:val="00632146"/>
    <w:rsid w:val="006325E1"/>
    <w:rsid w:val="00632B09"/>
    <w:rsid w:val="00632B3D"/>
    <w:rsid w:val="00632FA9"/>
    <w:rsid w:val="00633049"/>
    <w:rsid w:val="00633AA4"/>
    <w:rsid w:val="00633B5D"/>
    <w:rsid w:val="00633BCD"/>
    <w:rsid w:val="00634BA6"/>
    <w:rsid w:val="00634D88"/>
    <w:rsid w:val="0063583C"/>
    <w:rsid w:val="006363B9"/>
    <w:rsid w:val="0063641F"/>
    <w:rsid w:val="0063679E"/>
    <w:rsid w:val="00636BE1"/>
    <w:rsid w:val="00636F38"/>
    <w:rsid w:val="00637284"/>
    <w:rsid w:val="00637915"/>
    <w:rsid w:val="00637969"/>
    <w:rsid w:val="00637DFD"/>
    <w:rsid w:val="006404B3"/>
    <w:rsid w:val="0064095E"/>
    <w:rsid w:val="00640A60"/>
    <w:rsid w:val="00641093"/>
    <w:rsid w:val="00641B7A"/>
    <w:rsid w:val="0064297D"/>
    <w:rsid w:val="006429F2"/>
    <w:rsid w:val="00643146"/>
    <w:rsid w:val="00643CB3"/>
    <w:rsid w:val="00643F73"/>
    <w:rsid w:val="0064472A"/>
    <w:rsid w:val="00645F8D"/>
    <w:rsid w:val="006472DA"/>
    <w:rsid w:val="006472E0"/>
    <w:rsid w:val="00647583"/>
    <w:rsid w:val="00647CC6"/>
    <w:rsid w:val="00647D65"/>
    <w:rsid w:val="006502D4"/>
    <w:rsid w:val="00650436"/>
    <w:rsid w:val="00650519"/>
    <w:rsid w:val="0065057E"/>
    <w:rsid w:val="00650A45"/>
    <w:rsid w:val="00650B6C"/>
    <w:rsid w:val="00650CFE"/>
    <w:rsid w:val="006511AF"/>
    <w:rsid w:val="0065133F"/>
    <w:rsid w:val="00651CD2"/>
    <w:rsid w:val="00651D59"/>
    <w:rsid w:val="00651D86"/>
    <w:rsid w:val="00651E84"/>
    <w:rsid w:val="00651E85"/>
    <w:rsid w:val="00652264"/>
    <w:rsid w:val="006530C7"/>
    <w:rsid w:val="006532F0"/>
    <w:rsid w:val="0065333C"/>
    <w:rsid w:val="00653BA5"/>
    <w:rsid w:val="00653D9D"/>
    <w:rsid w:val="00653E2B"/>
    <w:rsid w:val="00654460"/>
    <w:rsid w:val="00654D96"/>
    <w:rsid w:val="00655747"/>
    <w:rsid w:val="00655BAD"/>
    <w:rsid w:val="006561CD"/>
    <w:rsid w:val="0065672E"/>
    <w:rsid w:val="0065686F"/>
    <w:rsid w:val="0065701C"/>
    <w:rsid w:val="0065707F"/>
    <w:rsid w:val="00657A03"/>
    <w:rsid w:val="00657C42"/>
    <w:rsid w:val="00660230"/>
    <w:rsid w:val="006608E5"/>
    <w:rsid w:val="00660A2F"/>
    <w:rsid w:val="00660DF2"/>
    <w:rsid w:val="00661B0B"/>
    <w:rsid w:val="00661B8D"/>
    <w:rsid w:val="00662045"/>
    <w:rsid w:val="006621B5"/>
    <w:rsid w:val="006623D8"/>
    <w:rsid w:val="00662F20"/>
    <w:rsid w:val="00662F6B"/>
    <w:rsid w:val="006631D2"/>
    <w:rsid w:val="006637AF"/>
    <w:rsid w:val="00663A26"/>
    <w:rsid w:val="00663AAA"/>
    <w:rsid w:val="00663D69"/>
    <w:rsid w:val="00664044"/>
    <w:rsid w:val="00664C39"/>
    <w:rsid w:val="006651EE"/>
    <w:rsid w:val="006656D4"/>
    <w:rsid w:val="006659E2"/>
    <w:rsid w:val="00666375"/>
    <w:rsid w:val="00666808"/>
    <w:rsid w:val="00667185"/>
    <w:rsid w:val="00667229"/>
    <w:rsid w:val="006676E6"/>
    <w:rsid w:val="0066784C"/>
    <w:rsid w:val="00667D45"/>
    <w:rsid w:val="00667E99"/>
    <w:rsid w:val="00670D78"/>
    <w:rsid w:val="006712F1"/>
    <w:rsid w:val="00671395"/>
    <w:rsid w:val="00672C84"/>
    <w:rsid w:val="006730CE"/>
    <w:rsid w:val="006734A5"/>
    <w:rsid w:val="0067355E"/>
    <w:rsid w:val="00673592"/>
    <w:rsid w:val="00673626"/>
    <w:rsid w:val="00673899"/>
    <w:rsid w:val="00673C4F"/>
    <w:rsid w:val="006741E6"/>
    <w:rsid w:val="0067435A"/>
    <w:rsid w:val="00674D77"/>
    <w:rsid w:val="00674E2A"/>
    <w:rsid w:val="00674F89"/>
    <w:rsid w:val="00675063"/>
    <w:rsid w:val="00675320"/>
    <w:rsid w:val="00675850"/>
    <w:rsid w:val="00675A44"/>
    <w:rsid w:val="00676247"/>
    <w:rsid w:val="0067685C"/>
    <w:rsid w:val="00676DBE"/>
    <w:rsid w:val="00676DEF"/>
    <w:rsid w:val="00677D84"/>
    <w:rsid w:val="00677F45"/>
    <w:rsid w:val="0068081D"/>
    <w:rsid w:val="0068131F"/>
    <w:rsid w:val="00681B1E"/>
    <w:rsid w:val="0068295E"/>
    <w:rsid w:val="00682CD4"/>
    <w:rsid w:val="0068439F"/>
    <w:rsid w:val="0068523A"/>
    <w:rsid w:val="006852F7"/>
    <w:rsid w:val="00685B5C"/>
    <w:rsid w:val="00686760"/>
    <w:rsid w:val="00686B06"/>
    <w:rsid w:val="00686E3A"/>
    <w:rsid w:val="006908E9"/>
    <w:rsid w:val="00690B58"/>
    <w:rsid w:val="00691141"/>
    <w:rsid w:val="00691CD1"/>
    <w:rsid w:val="00691E4D"/>
    <w:rsid w:val="00691E4E"/>
    <w:rsid w:val="006922AA"/>
    <w:rsid w:val="00692C65"/>
    <w:rsid w:val="00692D30"/>
    <w:rsid w:val="00692E73"/>
    <w:rsid w:val="0069383E"/>
    <w:rsid w:val="00693E42"/>
    <w:rsid w:val="0069448F"/>
    <w:rsid w:val="006951FA"/>
    <w:rsid w:val="006953A4"/>
    <w:rsid w:val="00696751"/>
    <w:rsid w:val="00696A71"/>
    <w:rsid w:val="00696C81"/>
    <w:rsid w:val="006977CD"/>
    <w:rsid w:val="00697B4E"/>
    <w:rsid w:val="006A0BE4"/>
    <w:rsid w:val="006A1111"/>
    <w:rsid w:val="006A1BCF"/>
    <w:rsid w:val="006A3170"/>
    <w:rsid w:val="006A3C99"/>
    <w:rsid w:val="006A3CCB"/>
    <w:rsid w:val="006A4191"/>
    <w:rsid w:val="006A419F"/>
    <w:rsid w:val="006A4A78"/>
    <w:rsid w:val="006A4E1C"/>
    <w:rsid w:val="006A5925"/>
    <w:rsid w:val="006A5EB6"/>
    <w:rsid w:val="006A63B7"/>
    <w:rsid w:val="006A6CE3"/>
    <w:rsid w:val="006A70BE"/>
    <w:rsid w:val="006A72F9"/>
    <w:rsid w:val="006A7563"/>
    <w:rsid w:val="006A7D6E"/>
    <w:rsid w:val="006B01BA"/>
    <w:rsid w:val="006B04EA"/>
    <w:rsid w:val="006B06EF"/>
    <w:rsid w:val="006B08B0"/>
    <w:rsid w:val="006B117E"/>
    <w:rsid w:val="006B142F"/>
    <w:rsid w:val="006B15CF"/>
    <w:rsid w:val="006B26AA"/>
    <w:rsid w:val="006B2F9D"/>
    <w:rsid w:val="006B2FA2"/>
    <w:rsid w:val="006B309A"/>
    <w:rsid w:val="006B3187"/>
    <w:rsid w:val="006B38A4"/>
    <w:rsid w:val="006B3A22"/>
    <w:rsid w:val="006B3DE2"/>
    <w:rsid w:val="006B407A"/>
    <w:rsid w:val="006B4620"/>
    <w:rsid w:val="006B4BC3"/>
    <w:rsid w:val="006B535C"/>
    <w:rsid w:val="006B53A5"/>
    <w:rsid w:val="006B56CE"/>
    <w:rsid w:val="006B5A39"/>
    <w:rsid w:val="006B601C"/>
    <w:rsid w:val="006B6099"/>
    <w:rsid w:val="006B6A9B"/>
    <w:rsid w:val="006B6ADB"/>
    <w:rsid w:val="006B7EF8"/>
    <w:rsid w:val="006B7F62"/>
    <w:rsid w:val="006C004B"/>
    <w:rsid w:val="006C0243"/>
    <w:rsid w:val="006C0514"/>
    <w:rsid w:val="006C10C3"/>
    <w:rsid w:val="006C13FB"/>
    <w:rsid w:val="006C1453"/>
    <w:rsid w:val="006C194A"/>
    <w:rsid w:val="006C24A7"/>
    <w:rsid w:val="006C2D5B"/>
    <w:rsid w:val="006C37E9"/>
    <w:rsid w:val="006C403A"/>
    <w:rsid w:val="006C452D"/>
    <w:rsid w:val="006C46D4"/>
    <w:rsid w:val="006C472C"/>
    <w:rsid w:val="006C4C3C"/>
    <w:rsid w:val="006C4CAC"/>
    <w:rsid w:val="006C51D4"/>
    <w:rsid w:val="006C5558"/>
    <w:rsid w:val="006C5565"/>
    <w:rsid w:val="006C5620"/>
    <w:rsid w:val="006C574F"/>
    <w:rsid w:val="006C5C66"/>
    <w:rsid w:val="006C6352"/>
    <w:rsid w:val="006C640B"/>
    <w:rsid w:val="006C78FC"/>
    <w:rsid w:val="006C793D"/>
    <w:rsid w:val="006C797C"/>
    <w:rsid w:val="006D0398"/>
    <w:rsid w:val="006D0F1D"/>
    <w:rsid w:val="006D0F20"/>
    <w:rsid w:val="006D0F6F"/>
    <w:rsid w:val="006D1055"/>
    <w:rsid w:val="006D1430"/>
    <w:rsid w:val="006D1B21"/>
    <w:rsid w:val="006D1B87"/>
    <w:rsid w:val="006D226D"/>
    <w:rsid w:val="006D283D"/>
    <w:rsid w:val="006D2AB9"/>
    <w:rsid w:val="006D2B1D"/>
    <w:rsid w:val="006D3089"/>
    <w:rsid w:val="006D4B97"/>
    <w:rsid w:val="006D4DD7"/>
    <w:rsid w:val="006D5106"/>
    <w:rsid w:val="006D572B"/>
    <w:rsid w:val="006D5C88"/>
    <w:rsid w:val="006D6292"/>
    <w:rsid w:val="006D639E"/>
    <w:rsid w:val="006D654C"/>
    <w:rsid w:val="006D66D3"/>
    <w:rsid w:val="006D691B"/>
    <w:rsid w:val="006D7300"/>
    <w:rsid w:val="006D7D98"/>
    <w:rsid w:val="006E07B9"/>
    <w:rsid w:val="006E0AF1"/>
    <w:rsid w:val="006E0D44"/>
    <w:rsid w:val="006E1637"/>
    <w:rsid w:val="006E2434"/>
    <w:rsid w:val="006E28D8"/>
    <w:rsid w:val="006E2C2E"/>
    <w:rsid w:val="006E2F02"/>
    <w:rsid w:val="006E2FD3"/>
    <w:rsid w:val="006E3A33"/>
    <w:rsid w:val="006E5306"/>
    <w:rsid w:val="006E638D"/>
    <w:rsid w:val="006E6B6E"/>
    <w:rsid w:val="006E6C4C"/>
    <w:rsid w:val="006E6C9B"/>
    <w:rsid w:val="006E7F81"/>
    <w:rsid w:val="006E7FCA"/>
    <w:rsid w:val="006F0361"/>
    <w:rsid w:val="006F0A9E"/>
    <w:rsid w:val="006F16FE"/>
    <w:rsid w:val="006F1735"/>
    <w:rsid w:val="006F21A9"/>
    <w:rsid w:val="006F2577"/>
    <w:rsid w:val="006F2B2E"/>
    <w:rsid w:val="006F2B80"/>
    <w:rsid w:val="006F39C8"/>
    <w:rsid w:val="006F4B90"/>
    <w:rsid w:val="006F4E82"/>
    <w:rsid w:val="006F5197"/>
    <w:rsid w:val="006F5FB0"/>
    <w:rsid w:val="006F5FD8"/>
    <w:rsid w:val="006F670A"/>
    <w:rsid w:val="006F6F16"/>
    <w:rsid w:val="006F6FEE"/>
    <w:rsid w:val="006F75B0"/>
    <w:rsid w:val="006F7E25"/>
    <w:rsid w:val="0070002D"/>
    <w:rsid w:val="007005DD"/>
    <w:rsid w:val="00700765"/>
    <w:rsid w:val="00701C19"/>
    <w:rsid w:val="007021A3"/>
    <w:rsid w:val="0070320E"/>
    <w:rsid w:val="0070326D"/>
    <w:rsid w:val="00703558"/>
    <w:rsid w:val="007035BC"/>
    <w:rsid w:val="007038E0"/>
    <w:rsid w:val="00703CC3"/>
    <w:rsid w:val="0070422F"/>
    <w:rsid w:val="00704548"/>
    <w:rsid w:val="0070564D"/>
    <w:rsid w:val="00705990"/>
    <w:rsid w:val="00706572"/>
    <w:rsid w:val="00710230"/>
    <w:rsid w:val="0071076C"/>
    <w:rsid w:val="00710DFB"/>
    <w:rsid w:val="00711F69"/>
    <w:rsid w:val="00711FB4"/>
    <w:rsid w:val="0071237E"/>
    <w:rsid w:val="00712D96"/>
    <w:rsid w:val="00712FEB"/>
    <w:rsid w:val="00714979"/>
    <w:rsid w:val="007151C9"/>
    <w:rsid w:val="007151ED"/>
    <w:rsid w:val="007156C8"/>
    <w:rsid w:val="00715721"/>
    <w:rsid w:val="00715B9D"/>
    <w:rsid w:val="00715C9D"/>
    <w:rsid w:val="0071641F"/>
    <w:rsid w:val="007168B7"/>
    <w:rsid w:val="00716A39"/>
    <w:rsid w:val="00716DDA"/>
    <w:rsid w:val="00716F3D"/>
    <w:rsid w:val="00716FDB"/>
    <w:rsid w:val="007175BA"/>
    <w:rsid w:val="007178CB"/>
    <w:rsid w:val="00717A39"/>
    <w:rsid w:val="007204B2"/>
    <w:rsid w:val="007204E8"/>
    <w:rsid w:val="0072139E"/>
    <w:rsid w:val="0072199A"/>
    <w:rsid w:val="00721FF1"/>
    <w:rsid w:val="007221C7"/>
    <w:rsid w:val="00722566"/>
    <w:rsid w:val="00722D01"/>
    <w:rsid w:val="007230DB"/>
    <w:rsid w:val="00723295"/>
    <w:rsid w:val="007236CA"/>
    <w:rsid w:val="00723C27"/>
    <w:rsid w:val="0072414C"/>
    <w:rsid w:val="00724309"/>
    <w:rsid w:val="007243A0"/>
    <w:rsid w:val="00724723"/>
    <w:rsid w:val="00724E58"/>
    <w:rsid w:val="007251EB"/>
    <w:rsid w:val="00725C31"/>
    <w:rsid w:val="00726470"/>
    <w:rsid w:val="00726908"/>
    <w:rsid w:val="00727345"/>
    <w:rsid w:val="007273DB"/>
    <w:rsid w:val="00727409"/>
    <w:rsid w:val="007301AF"/>
    <w:rsid w:val="00730A4E"/>
    <w:rsid w:val="00731DD3"/>
    <w:rsid w:val="00731EED"/>
    <w:rsid w:val="00732150"/>
    <w:rsid w:val="00733564"/>
    <w:rsid w:val="0073373A"/>
    <w:rsid w:val="00733801"/>
    <w:rsid w:val="00733AE8"/>
    <w:rsid w:val="00733DF2"/>
    <w:rsid w:val="00733ED5"/>
    <w:rsid w:val="0073543F"/>
    <w:rsid w:val="0073555D"/>
    <w:rsid w:val="007355C7"/>
    <w:rsid w:val="00735AD6"/>
    <w:rsid w:val="00735BDF"/>
    <w:rsid w:val="00736B1F"/>
    <w:rsid w:val="00736C09"/>
    <w:rsid w:val="00736F08"/>
    <w:rsid w:val="007370BC"/>
    <w:rsid w:val="0073785D"/>
    <w:rsid w:val="00737AF8"/>
    <w:rsid w:val="00740758"/>
    <w:rsid w:val="00740A0B"/>
    <w:rsid w:val="00742A36"/>
    <w:rsid w:val="00743343"/>
    <w:rsid w:val="007438B8"/>
    <w:rsid w:val="00743FB9"/>
    <w:rsid w:val="00745041"/>
    <w:rsid w:val="00745F7E"/>
    <w:rsid w:val="0074660F"/>
    <w:rsid w:val="00746BC3"/>
    <w:rsid w:val="0075067E"/>
    <w:rsid w:val="007509F6"/>
    <w:rsid w:val="007512B8"/>
    <w:rsid w:val="00751823"/>
    <w:rsid w:val="00751CC3"/>
    <w:rsid w:val="00751F64"/>
    <w:rsid w:val="007522C0"/>
    <w:rsid w:val="00752490"/>
    <w:rsid w:val="0075269E"/>
    <w:rsid w:val="0075279A"/>
    <w:rsid w:val="007532D4"/>
    <w:rsid w:val="007534A3"/>
    <w:rsid w:val="0075391F"/>
    <w:rsid w:val="00753A44"/>
    <w:rsid w:val="00753EA4"/>
    <w:rsid w:val="00753F58"/>
    <w:rsid w:val="007545EE"/>
    <w:rsid w:val="00755082"/>
    <w:rsid w:val="00755279"/>
    <w:rsid w:val="00755386"/>
    <w:rsid w:val="00755750"/>
    <w:rsid w:val="007561C5"/>
    <w:rsid w:val="007561D7"/>
    <w:rsid w:val="007566EA"/>
    <w:rsid w:val="00756E9A"/>
    <w:rsid w:val="00760013"/>
    <w:rsid w:val="00760CB9"/>
    <w:rsid w:val="007612A9"/>
    <w:rsid w:val="00761C15"/>
    <w:rsid w:val="00761EC7"/>
    <w:rsid w:val="00762181"/>
    <w:rsid w:val="007624B3"/>
    <w:rsid w:val="00763457"/>
    <w:rsid w:val="00764170"/>
    <w:rsid w:val="00764190"/>
    <w:rsid w:val="007646D8"/>
    <w:rsid w:val="00764CDF"/>
    <w:rsid w:val="007658DF"/>
    <w:rsid w:val="007659C6"/>
    <w:rsid w:val="00765DAD"/>
    <w:rsid w:val="00765E50"/>
    <w:rsid w:val="00766509"/>
    <w:rsid w:val="00766BD0"/>
    <w:rsid w:val="00767EA5"/>
    <w:rsid w:val="007707DA"/>
    <w:rsid w:val="0077082A"/>
    <w:rsid w:val="00770BF6"/>
    <w:rsid w:val="007712C2"/>
    <w:rsid w:val="00771ABF"/>
    <w:rsid w:val="007725B0"/>
    <w:rsid w:val="00772845"/>
    <w:rsid w:val="00772DFF"/>
    <w:rsid w:val="007734BA"/>
    <w:rsid w:val="00773803"/>
    <w:rsid w:val="00774307"/>
    <w:rsid w:val="00774529"/>
    <w:rsid w:val="00774ED3"/>
    <w:rsid w:val="00774FE8"/>
    <w:rsid w:val="00775164"/>
    <w:rsid w:val="0077571A"/>
    <w:rsid w:val="0077574B"/>
    <w:rsid w:val="00775753"/>
    <w:rsid w:val="00776BDF"/>
    <w:rsid w:val="00777017"/>
    <w:rsid w:val="00777489"/>
    <w:rsid w:val="007774F3"/>
    <w:rsid w:val="00777F3A"/>
    <w:rsid w:val="00780501"/>
    <w:rsid w:val="00780ACB"/>
    <w:rsid w:val="00781180"/>
    <w:rsid w:val="00781F79"/>
    <w:rsid w:val="00782186"/>
    <w:rsid w:val="00782988"/>
    <w:rsid w:val="00782DC3"/>
    <w:rsid w:val="0078394C"/>
    <w:rsid w:val="00783B40"/>
    <w:rsid w:val="007844C6"/>
    <w:rsid w:val="00784570"/>
    <w:rsid w:val="00784797"/>
    <w:rsid w:val="007847E5"/>
    <w:rsid w:val="00784C8C"/>
    <w:rsid w:val="007851F7"/>
    <w:rsid w:val="00785C23"/>
    <w:rsid w:val="00786E70"/>
    <w:rsid w:val="00787061"/>
    <w:rsid w:val="0078776D"/>
    <w:rsid w:val="00787829"/>
    <w:rsid w:val="00790152"/>
    <w:rsid w:val="007903B2"/>
    <w:rsid w:val="007904A7"/>
    <w:rsid w:val="007904A9"/>
    <w:rsid w:val="007905BE"/>
    <w:rsid w:val="007905EA"/>
    <w:rsid w:val="0079070E"/>
    <w:rsid w:val="007911C7"/>
    <w:rsid w:val="007912A2"/>
    <w:rsid w:val="007913A2"/>
    <w:rsid w:val="00791DFF"/>
    <w:rsid w:val="007928B9"/>
    <w:rsid w:val="00792BA5"/>
    <w:rsid w:val="00793161"/>
    <w:rsid w:val="007938BF"/>
    <w:rsid w:val="00793B5C"/>
    <w:rsid w:val="00793BB6"/>
    <w:rsid w:val="00793CA5"/>
    <w:rsid w:val="007957FF"/>
    <w:rsid w:val="0079606C"/>
    <w:rsid w:val="00796301"/>
    <w:rsid w:val="00796F15"/>
    <w:rsid w:val="00796F18"/>
    <w:rsid w:val="007971D8"/>
    <w:rsid w:val="007978C0"/>
    <w:rsid w:val="00797F44"/>
    <w:rsid w:val="007A04C6"/>
    <w:rsid w:val="007A07E1"/>
    <w:rsid w:val="007A0923"/>
    <w:rsid w:val="007A0C00"/>
    <w:rsid w:val="007A162C"/>
    <w:rsid w:val="007A21E5"/>
    <w:rsid w:val="007A25B7"/>
    <w:rsid w:val="007A2B0D"/>
    <w:rsid w:val="007A35F8"/>
    <w:rsid w:val="007A3D61"/>
    <w:rsid w:val="007A42BF"/>
    <w:rsid w:val="007A42C3"/>
    <w:rsid w:val="007A439B"/>
    <w:rsid w:val="007A4674"/>
    <w:rsid w:val="007A5268"/>
    <w:rsid w:val="007A5692"/>
    <w:rsid w:val="007A577A"/>
    <w:rsid w:val="007A5AA5"/>
    <w:rsid w:val="007A6114"/>
    <w:rsid w:val="007A654C"/>
    <w:rsid w:val="007A65AA"/>
    <w:rsid w:val="007A7285"/>
    <w:rsid w:val="007A7D0D"/>
    <w:rsid w:val="007B0713"/>
    <w:rsid w:val="007B0985"/>
    <w:rsid w:val="007B0C4E"/>
    <w:rsid w:val="007B1021"/>
    <w:rsid w:val="007B1A8F"/>
    <w:rsid w:val="007B239B"/>
    <w:rsid w:val="007B2461"/>
    <w:rsid w:val="007B2CD8"/>
    <w:rsid w:val="007B470F"/>
    <w:rsid w:val="007B4D17"/>
    <w:rsid w:val="007B4E7E"/>
    <w:rsid w:val="007B5598"/>
    <w:rsid w:val="007B5A61"/>
    <w:rsid w:val="007B5A90"/>
    <w:rsid w:val="007B5AB6"/>
    <w:rsid w:val="007B5E87"/>
    <w:rsid w:val="007B6D9C"/>
    <w:rsid w:val="007B6ED6"/>
    <w:rsid w:val="007B7249"/>
    <w:rsid w:val="007B726A"/>
    <w:rsid w:val="007B75DB"/>
    <w:rsid w:val="007B78EB"/>
    <w:rsid w:val="007B7946"/>
    <w:rsid w:val="007C0612"/>
    <w:rsid w:val="007C08FF"/>
    <w:rsid w:val="007C0AD4"/>
    <w:rsid w:val="007C0AFF"/>
    <w:rsid w:val="007C140B"/>
    <w:rsid w:val="007C1433"/>
    <w:rsid w:val="007C1BD3"/>
    <w:rsid w:val="007C1DBE"/>
    <w:rsid w:val="007C2231"/>
    <w:rsid w:val="007C24EC"/>
    <w:rsid w:val="007C2BD4"/>
    <w:rsid w:val="007C2C01"/>
    <w:rsid w:val="007C36C5"/>
    <w:rsid w:val="007C3874"/>
    <w:rsid w:val="007C38DC"/>
    <w:rsid w:val="007C3C0A"/>
    <w:rsid w:val="007C3EC0"/>
    <w:rsid w:val="007C49F7"/>
    <w:rsid w:val="007C4AAC"/>
    <w:rsid w:val="007C534C"/>
    <w:rsid w:val="007C542A"/>
    <w:rsid w:val="007C5B77"/>
    <w:rsid w:val="007C5E70"/>
    <w:rsid w:val="007C5FBC"/>
    <w:rsid w:val="007C73D5"/>
    <w:rsid w:val="007C7E6F"/>
    <w:rsid w:val="007C7ED0"/>
    <w:rsid w:val="007D029C"/>
    <w:rsid w:val="007D04C6"/>
    <w:rsid w:val="007D0722"/>
    <w:rsid w:val="007D0CB6"/>
    <w:rsid w:val="007D1025"/>
    <w:rsid w:val="007D103C"/>
    <w:rsid w:val="007D284A"/>
    <w:rsid w:val="007D2B15"/>
    <w:rsid w:val="007D2D04"/>
    <w:rsid w:val="007D326B"/>
    <w:rsid w:val="007D35B0"/>
    <w:rsid w:val="007D384B"/>
    <w:rsid w:val="007D3EFF"/>
    <w:rsid w:val="007D3F85"/>
    <w:rsid w:val="007D44F0"/>
    <w:rsid w:val="007D4CBB"/>
    <w:rsid w:val="007D6A0F"/>
    <w:rsid w:val="007D6D42"/>
    <w:rsid w:val="007D6D49"/>
    <w:rsid w:val="007D6E8B"/>
    <w:rsid w:val="007D6FAD"/>
    <w:rsid w:val="007D7243"/>
    <w:rsid w:val="007D7546"/>
    <w:rsid w:val="007D7682"/>
    <w:rsid w:val="007D7AB8"/>
    <w:rsid w:val="007E0C69"/>
    <w:rsid w:val="007E0CDC"/>
    <w:rsid w:val="007E10B1"/>
    <w:rsid w:val="007E161A"/>
    <w:rsid w:val="007E1D09"/>
    <w:rsid w:val="007E206F"/>
    <w:rsid w:val="007E25DF"/>
    <w:rsid w:val="007E2C3E"/>
    <w:rsid w:val="007E2E0A"/>
    <w:rsid w:val="007E33CA"/>
    <w:rsid w:val="007E4055"/>
    <w:rsid w:val="007E42A4"/>
    <w:rsid w:val="007E4522"/>
    <w:rsid w:val="007E4C93"/>
    <w:rsid w:val="007E5034"/>
    <w:rsid w:val="007E5C4D"/>
    <w:rsid w:val="007E5E67"/>
    <w:rsid w:val="007E5F60"/>
    <w:rsid w:val="007E5FBB"/>
    <w:rsid w:val="007E6C32"/>
    <w:rsid w:val="007E744A"/>
    <w:rsid w:val="007E78FC"/>
    <w:rsid w:val="007F0490"/>
    <w:rsid w:val="007F0864"/>
    <w:rsid w:val="007F0AB1"/>
    <w:rsid w:val="007F1659"/>
    <w:rsid w:val="007F18A8"/>
    <w:rsid w:val="007F196A"/>
    <w:rsid w:val="007F1BEE"/>
    <w:rsid w:val="007F2493"/>
    <w:rsid w:val="007F2ADB"/>
    <w:rsid w:val="007F3287"/>
    <w:rsid w:val="007F3407"/>
    <w:rsid w:val="007F3CD7"/>
    <w:rsid w:val="007F3E6C"/>
    <w:rsid w:val="007F48AE"/>
    <w:rsid w:val="007F48BF"/>
    <w:rsid w:val="007F4CD7"/>
    <w:rsid w:val="007F4DD2"/>
    <w:rsid w:val="007F4E92"/>
    <w:rsid w:val="007F5115"/>
    <w:rsid w:val="007F566F"/>
    <w:rsid w:val="007F5780"/>
    <w:rsid w:val="007F5E5E"/>
    <w:rsid w:val="007F68D4"/>
    <w:rsid w:val="007F6C3F"/>
    <w:rsid w:val="007F6D7E"/>
    <w:rsid w:val="007F6E17"/>
    <w:rsid w:val="008004CD"/>
    <w:rsid w:val="008006E6"/>
    <w:rsid w:val="00800B76"/>
    <w:rsid w:val="008029FC"/>
    <w:rsid w:val="00802A60"/>
    <w:rsid w:val="00802AC0"/>
    <w:rsid w:val="00802B07"/>
    <w:rsid w:val="008030D2"/>
    <w:rsid w:val="008034F9"/>
    <w:rsid w:val="008036FF"/>
    <w:rsid w:val="00803F19"/>
    <w:rsid w:val="00804225"/>
    <w:rsid w:val="0080429E"/>
    <w:rsid w:val="00804AA7"/>
    <w:rsid w:val="0080566A"/>
    <w:rsid w:val="0080585F"/>
    <w:rsid w:val="008059A1"/>
    <w:rsid w:val="00805E7D"/>
    <w:rsid w:val="00806295"/>
    <w:rsid w:val="00806F0E"/>
    <w:rsid w:val="008071B9"/>
    <w:rsid w:val="00807304"/>
    <w:rsid w:val="00807A22"/>
    <w:rsid w:val="00807C96"/>
    <w:rsid w:val="00807EA3"/>
    <w:rsid w:val="00810352"/>
    <w:rsid w:val="008111FB"/>
    <w:rsid w:val="00811771"/>
    <w:rsid w:val="0081182B"/>
    <w:rsid w:val="008121E6"/>
    <w:rsid w:val="00812339"/>
    <w:rsid w:val="00812A99"/>
    <w:rsid w:val="00812C8E"/>
    <w:rsid w:val="00812DA8"/>
    <w:rsid w:val="00812FC2"/>
    <w:rsid w:val="00813933"/>
    <w:rsid w:val="008139B7"/>
    <w:rsid w:val="00813C0D"/>
    <w:rsid w:val="00813E34"/>
    <w:rsid w:val="008144BC"/>
    <w:rsid w:val="00814BB2"/>
    <w:rsid w:val="00814DAB"/>
    <w:rsid w:val="00814FCA"/>
    <w:rsid w:val="00815466"/>
    <w:rsid w:val="00815507"/>
    <w:rsid w:val="008167BA"/>
    <w:rsid w:val="00817ED4"/>
    <w:rsid w:val="00820112"/>
    <w:rsid w:val="008207D2"/>
    <w:rsid w:val="0082103D"/>
    <w:rsid w:val="00821158"/>
    <w:rsid w:val="008217EA"/>
    <w:rsid w:val="00821F14"/>
    <w:rsid w:val="008220BA"/>
    <w:rsid w:val="0082235E"/>
    <w:rsid w:val="00822BA5"/>
    <w:rsid w:val="00822D20"/>
    <w:rsid w:val="00823696"/>
    <w:rsid w:val="00823C12"/>
    <w:rsid w:val="00823DFD"/>
    <w:rsid w:val="008241BF"/>
    <w:rsid w:val="008244CA"/>
    <w:rsid w:val="00824DAA"/>
    <w:rsid w:val="00824EFC"/>
    <w:rsid w:val="00826538"/>
    <w:rsid w:val="008270BC"/>
    <w:rsid w:val="0082790A"/>
    <w:rsid w:val="00827AE6"/>
    <w:rsid w:val="00830672"/>
    <w:rsid w:val="00830727"/>
    <w:rsid w:val="00830971"/>
    <w:rsid w:val="00830CE5"/>
    <w:rsid w:val="00830E8C"/>
    <w:rsid w:val="00830FB7"/>
    <w:rsid w:val="00832110"/>
    <w:rsid w:val="00832948"/>
    <w:rsid w:val="00832DB4"/>
    <w:rsid w:val="00832FE5"/>
    <w:rsid w:val="00834E4B"/>
    <w:rsid w:val="00835C78"/>
    <w:rsid w:val="008367AB"/>
    <w:rsid w:val="00837F07"/>
    <w:rsid w:val="00841150"/>
    <w:rsid w:val="00841AD8"/>
    <w:rsid w:val="00841BF9"/>
    <w:rsid w:val="00841F52"/>
    <w:rsid w:val="008420CA"/>
    <w:rsid w:val="008420F7"/>
    <w:rsid w:val="00842109"/>
    <w:rsid w:val="00842210"/>
    <w:rsid w:val="00842277"/>
    <w:rsid w:val="008425D0"/>
    <w:rsid w:val="00842D80"/>
    <w:rsid w:val="00842F64"/>
    <w:rsid w:val="00843135"/>
    <w:rsid w:val="00843194"/>
    <w:rsid w:val="00843358"/>
    <w:rsid w:val="008435BD"/>
    <w:rsid w:val="00844185"/>
    <w:rsid w:val="00844BBC"/>
    <w:rsid w:val="00844DB8"/>
    <w:rsid w:val="00845859"/>
    <w:rsid w:val="00845FDD"/>
    <w:rsid w:val="00847182"/>
    <w:rsid w:val="00847428"/>
    <w:rsid w:val="008474FA"/>
    <w:rsid w:val="0085000D"/>
    <w:rsid w:val="008501A7"/>
    <w:rsid w:val="008508EC"/>
    <w:rsid w:val="00850F92"/>
    <w:rsid w:val="00851A96"/>
    <w:rsid w:val="00851C80"/>
    <w:rsid w:val="00851D02"/>
    <w:rsid w:val="00852267"/>
    <w:rsid w:val="00852AB2"/>
    <w:rsid w:val="00852ADF"/>
    <w:rsid w:val="00852BE4"/>
    <w:rsid w:val="00852E27"/>
    <w:rsid w:val="00852E33"/>
    <w:rsid w:val="008530F3"/>
    <w:rsid w:val="008536DA"/>
    <w:rsid w:val="008538AB"/>
    <w:rsid w:val="00853966"/>
    <w:rsid w:val="00853C0C"/>
    <w:rsid w:val="008561F8"/>
    <w:rsid w:val="00856506"/>
    <w:rsid w:val="00857492"/>
    <w:rsid w:val="00857530"/>
    <w:rsid w:val="0086189A"/>
    <w:rsid w:val="008619F8"/>
    <w:rsid w:val="00862728"/>
    <w:rsid w:val="00862DA9"/>
    <w:rsid w:val="008632D1"/>
    <w:rsid w:val="00863411"/>
    <w:rsid w:val="008642EF"/>
    <w:rsid w:val="0086442C"/>
    <w:rsid w:val="008646E9"/>
    <w:rsid w:val="008648F1"/>
    <w:rsid w:val="00864A0A"/>
    <w:rsid w:val="00864E32"/>
    <w:rsid w:val="008651B5"/>
    <w:rsid w:val="00865434"/>
    <w:rsid w:val="008662A3"/>
    <w:rsid w:val="00866478"/>
    <w:rsid w:val="00866C0B"/>
    <w:rsid w:val="0086731B"/>
    <w:rsid w:val="00867CAB"/>
    <w:rsid w:val="00867E7C"/>
    <w:rsid w:val="008704F3"/>
    <w:rsid w:val="00870BB9"/>
    <w:rsid w:val="0087135A"/>
    <w:rsid w:val="008713A9"/>
    <w:rsid w:val="00871642"/>
    <w:rsid w:val="008732A1"/>
    <w:rsid w:val="00873414"/>
    <w:rsid w:val="00873F1B"/>
    <w:rsid w:val="00874133"/>
    <w:rsid w:val="00874E16"/>
    <w:rsid w:val="00874F46"/>
    <w:rsid w:val="008750DD"/>
    <w:rsid w:val="0087537F"/>
    <w:rsid w:val="0087540D"/>
    <w:rsid w:val="008760AD"/>
    <w:rsid w:val="00876349"/>
    <w:rsid w:val="00876914"/>
    <w:rsid w:val="008769A9"/>
    <w:rsid w:val="00876ED3"/>
    <w:rsid w:val="00876EFC"/>
    <w:rsid w:val="0087768F"/>
    <w:rsid w:val="008777A4"/>
    <w:rsid w:val="008813A9"/>
    <w:rsid w:val="0088169E"/>
    <w:rsid w:val="00882063"/>
    <w:rsid w:val="008825F5"/>
    <w:rsid w:val="00882601"/>
    <w:rsid w:val="00882FF8"/>
    <w:rsid w:val="00883153"/>
    <w:rsid w:val="00883622"/>
    <w:rsid w:val="00883D1B"/>
    <w:rsid w:val="00884550"/>
    <w:rsid w:val="00884C6B"/>
    <w:rsid w:val="008853C0"/>
    <w:rsid w:val="00886268"/>
    <w:rsid w:val="00886376"/>
    <w:rsid w:val="008863A9"/>
    <w:rsid w:val="00886A01"/>
    <w:rsid w:val="008870AC"/>
    <w:rsid w:val="00887714"/>
    <w:rsid w:val="00887FB3"/>
    <w:rsid w:val="00890CBC"/>
    <w:rsid w:val="00891441"/>
    <w:rsid w:val="00891557"/>
    <w:rsid w:val="00891AA6"/>
    <w:rsid w:val="00891E61"/>
    <w:rsid w:val="00892135"/>
    <w:rsid w:val="0089246E"/>
    <w:rsid w:val="00892B78"/>
    <w:rsid w:val="00892C6A"/>
    <w:rsid w:val="00892C91"/>
    <w:rsid w:val="00892E8E"/>
    <w:rsid w:val="00893293"/>
    <w:rsid w:val="00893307"/>
    <w:rsid w:val="00893711"/>
    <w:rsid w:val="008939E2"/>
    <w:rsid w:val="00893A07"/>
    <w:rsid w:val="008945D8"/>
    <w:rsid w:val="00894970"/>
    <w:rsid w:val="00895713"/>
    <w:rsid w:val="0089582E"/>
    <w:rsid w:val="00895D43"/>
    <w:rsid w:val="00895E72"/>
    <w:rsid w:val="00896528"/>
    <w:rsid w:val="00896758"/>
    <w:rsid w:val="00896BAF"/>
    <w:rsid w:val="00896DDA"/>
    <w:rsid w:val="00896ED2"/>
    <w:rsid w:val="008A0319"/>
    <w:rsid w:val="008A0670"/>
    <w:rsid w:val="008A074E"/>
    <w:rsid w:val="008A13B0"/>
    <w:rsid w:val="008A240A"/>
    <w:rsid w:val="008A2CB4"/>
    <w:rsid w:val="008A2DE2"/>
    <w:rsid w:val="008A32D7"/>
    <w:rsid w:val="008A364E"/>
    <w:rsid w:val="008A3824"/>
    <w:rsid w:val="008A4554"/>
    <w:rsid w:val="008A4F5C"/>
    <w:rsid w:val="008A501B"/>
    <w:rsid w:val="008A51D9"/>
    <w:rsid w:val="008A6642"/>
    <w:rsid w:val="008A67B9"/>
    <w:rsid w:val="008A6E10"/>
    <w:rsid w:val="008A6F90"/>
    <w:rsid w:val="008A7400"/>
    <w:rsid w:val="008B0062"/>
    <w:rsid w:val="008B0435"/>
    <w:rsid w:val="008B0736"/>
    <w:rsid w:val="008B080F"/>
    <w:rsid w:val="008B0942"/>
    <w:rsid w:val="008B0E1B"/>
    <w:rsid w:val="008B10C2"/>
    <w:rsid w:val="008B11E2"/>
    <w:rsid w:val="008B12D4"/>
    <w:rsid w:val="008B15C2"/>
    <w:rsid w:val="008B15F4"/>
    <w:rsid w:val="008B1DEE"/>
    <w:rsid w:val="008B1FB6"/>
    <w:rsid w:val="008B213A"/>
    <w:rsid w:val="008B2AE3"/>
    <w:rsid w:val="008B4883"/>
    <w:rsid w:val="008B52E7"/>
    <w:rsid w:val="008B587F"/>
    <w:rsid w:val="008B6684"/>
    <w:rsid w:val="008B795B"/>
    <w:rsid w:val="008B7AC4"/>
    <w:rsid w:val="008B7B64"/>
    <w:rsid w:val="008C0044"/>
    <w:rsid w:val="008C040A"/>
    <w:rsid w:val="008C1F9F"/>
    <w:rsid w:val="008C2441"/>
    <w:rsid w:val="008C30C4"/>
    <w:rsid w:val="008C345B"/>
    <w:rsid w:val="008C3B6D"/>
    <w:rsid w:val="008C497D"/>
    <w:rsid w:val="008C4ED4"/>
    <w:rsid w:val="008C5A33"/>
    <w:rsid w:val="008C5A46"/>
    <w:rsid w:val="008C5ABF"/>
    <w:rsid w:val="008C5F51"/>
    <w:rsid w:val="008C66C7"/>
    <w:rsid w:val="008C68E4"/>
    <w:rsid w:val="008C6D89"/>
    <w:rsid w:val="008C6E9D"/>
    <w:rsid w:val="008D0C33"/>
    <w:rsid w:val="008D0D4B"/>
    <w:rsid w:val="008D111E"/>
    <w:rsid w:val="008D18B1"/>
    <w:rsid w:val="008D1F36"/>
    <w:rsid w:val="008D1FBC"/>
    <w:rsid w:val="008D201E"/>
    <w:rsid w:val="008D21C2"/>
    <w:rsid w:val="008D25D2"/>
    <w:rsid w:val="008D2EF7"/>
    <w:rsid w:val="008D3614"/>
    <w:rsid w:val="008D4079"/>
    <w:rsid w:val="008D4239"/>
    <w:rsid w:val="008D463F"/>
    <w:rsid w:val="008D4BCA"/>
    <w:rsid w:val="008D5808"/>
    <w:rsid w:val="008D643F"/>
    <w:rsid w:val="008D6E2E"/>
    <w:rsid w:val="008D70DB"/>
    <w:rsid w:val="008D7993"/>
    <w:rsid w:val="008D7C8D"/>
    <w:rsid w:val="008E035D"/>
    <w:rsid w:val="008E0455"/>
    <w:rsid w:val="008E08B2"/>
    <w:rsid w:val="008E0DA9"/>
    <w:rsid w:val="008E0F72"/>
    <w:rsid w:val="008E13E0"/>
    <w:rsid w:val="008E1423"/>
    <w:rsid w:val="008E1955"/>
    <w:rsid w:val="008E2163"/>
    <w:rsid w:val="008E26FF"/>
    <w:rsid w:val="008E27BA"/>
    <w:rsid w:val="008E2E4F"/>
    <w:rsid w:val="008E2F6A"/>
    <w:rsid w:val="008E3198"/>
    <w:rsid w:val="008E31DD"/>
    <w:rsid w:val="008E32A3"/>
    <w:rsid w:val="008E3402"/>
    <w:rsid w:val="008E3503"/>
    <w:rsid w:val="008E3528"/>
    <w:rsid w:val="008E39F9"/>
    <w:rsid w:val="008E4628"/>
    <w:rsid w:val="008E4A41"/>
    <w:rsid w:val="008E4B77"/>
    <w:rsid w:val="008E5751"/>
    <w:rsid w:val="008E5CF7"/>
    <w:rsid w:val="008E5DBE"/>
    <w:rsid w:val="008E6296"/>
    <w:rsid w:val="008E67C5"/>
    <w:rsid w:val="008E6C11"/>
    <w:rsid w:val="008E7124"/>
    <w:rsid w:val="008E750D"/>
    <w:rsid w:val="008E76E6"/>
    <w:rsid w:val="008E79B6"/>
    <w:rsid w:val="008E79C1"/>
    <w:rsid w:val="008E7A7A"/>
    <w:rsid w:val="008F0234"/>
    <w:rsid w:val="008F0626"/>
    <w:rsid w:val="008F09D0"/>
    <w:rsid w:val="008F0DAC"/>
    <w:rsid w:val="008F113F"/>
    <w:rsid w:val="008F12D8"/>
    <w:rsid w:val="008F1314"/>
    <w:rsid w:val="008F2146"/>
    <w:rsid w:val="008F359B"/>
    <w:rsid w:val="008F35DF"/>
    <w:rsid w:val="008F366D"/>
    <w:rsid w:val="008F3FC7"/>
    <w:rsid w:val="008F4B06"/>
    <w:rsid w:val="008F4DE9"/>
    <w:rsid w:val="008F6F41"/>
    <w:rsid w:val="008F6F8C"/>
    <w:rsid w:val="008F7156"/>
    <w:rsid w:val="008F7230"/>
    <w:rsid w:val="008F7920"/>
    <w:rsid w:val="008F7C2D"/>
    <w:rsid w:val="008F7FB0"/>
    <w:rsid w:val="009023CB"/>
    <w:rsid w:val="0090241E"/>
    <w:rsid w:val="00903252"/>
    <w:rsid w:val="0090381E"/>
    <w:rsid w:val="00903AA3"/>
    <w:rsid w:val="00903E8B"/>
    <w:rsid w:val="009041BB"/>
    <w:rsid w:val="0090466D"/>
    <w:rsid w:val="0090492F"/>
    <w:rsid w:val="00904CBB"/>
    <w:rsid w:val="00904F2D"/>
    <w:rsid w:val="009058A9"/>
    <w:rsid w:val="00905C38"/>
    <w:rsid w:val="0090615F"/>
    <w:rsid w:val="009063D0"/>
    <w:rsid w:val="00906952"/>
    <w:rsid w:val="00906FFC"/>
    <w:rsid w:val="009071D8"/>
    <w:rsid w:val="00907FFE"/>
    <w:rsid w:val="0091036E"/>
    <w:rsid w:val="00910C5E"/>
    <w:rsid w:val="009119C6"/>
    <w:rsid w:val="00911B28"/>
    <w:rsid w:val="00911B5B"/>
    <w:rsid w:val="00911CEA"/>
    <w:rsid w:val="00912415"/>
    <w:rsid w:val="00912C25"/>
    <w:rsid w:val="00912CDC"/>
    <w:rsid w:val="009133F3"/>
    <w:rsid w:val="009152DA"/>
    <w:rsid w:val="0091546E"/>
    <w:rsid w:val="00915840"/>
    <w:rsid w:val="0091621D"/>
    <w:rsid w:val="009167D3"/>
    <w:rsid w:val="00920175"/>
    <w:rsid w:val="00920E23"/>
    <w:rsid w:val="00920F78"/>
    <w:rsid w:val="00921746"/>
    <w:rsid w:val="00921758"/>
    <w:rsid w:val="00921A71"/>
    <w:rsid w:val="00921FD7"/>
    <w:rsid w:val="00922BC4"/>
    <w:rsid w:val="0092303C"/>
    <w:rsid w:val="00924520"/>
    <w:rsid w:val="00924B87"/>
    <w:rsid w:val="00924DD5"/>
    <w:rsid w:val="00926293"/>
    <w:rsid w:val="00926FED"/>
    <w:rsid w:val="00927246"/>
    <w:rsid w:val="009272F0"/>
    <w:rsid w:val="00927687"/>
    <w:rsid w:val="009278F4"/>
    <w:rsid w:val="00927D61"/>
    <w:rsid w:val="009304B2"/>
    <w:rsid w:val="009306D6"/>
    <w:rsid w:val="00930C1F"/>
    <w:rsid w:val="00931589"/>
    <w:rsid w:val="00931B89"/>
    <w:rsid w:val="00931F43"/>
    <w:rsid w:val="009323BA"/>
    <w:rsid w:val="00932412"/>
    <w:rsid w:val="009328BE"/>
    <w:rsid w:val="00933358"/>
    <w:rsid w:val="00933877"/>
    <w:rsid w:val="00933E51"/>
    <w:rsid w:val="009340C4"/>
    <w:rsid w:val="009349E5"/>
    <w:rsid w:val="00934E4B"/>
    <w:rsid w:val="00934ED8"/>
    <w:rsid w:val="00936973"/>
    <w:rsid w:val="00936DA5"/>
    <w:rsid w:val="00936E12"/>
    <w:rsid w:val="00937E7F"/>
    <w:rsid w:val="0094076B"/>
    <w:rsid w:val="00940CEC"/>
    <w:rsid w:val="00940D27"/>
    <w:rsid w:val="0094132C"/>
    <w:rsid w:val="00942271"/>
    <w:rsid w:val="009428F5"/>
    <w:rsid w:val="009444C0"/>
    <w:rsid w:val="009448E6"/>
    <w:rsid w:val="00944D3B"/>
    <w:rsid w:val="009455D1"/>
    <w:rsid w:val="0094690C"/>
    <w:rsid w:val="00946C77"/>
    <w:rsid w:val="00947ACC"/>
    <w:rsid w:val="00951403"/>
    <w:rsid w:val="009515D3"/>
    <w:rsid w:val="0095195D"/>
    <w:rsid w:val="00951A58"/>
    <w:rsid w:val="00952357"/>
    <w:rsid w:val="00952895"/>
    <w:rsid w:val="00952A31"/>
    <w:rsid w:val="00953539"/>
    <w:rsid w:val="00953B52"/>
    <w:rsid w:val="00953F02"/>
    <w:rsid w:val="009547AC"/>
    <w:rsid w:val="00954881"/>
    <w:rsid w:val="00955CB7"/>
    <w:rsid w:val="0095622C"/>
    <w:rsid w:val="00956287"/>
    <w:rsid w:val="009562B6"/>
    <w:rsid w:val="00956EA8"/>
    <w:rsid w:val="0095709B"/>
    <w:rsid w:val="009571CA"/>
    <w:rsid w:val="009573BB"/>
    <w:rsid w:val="009576B5"/>
    <w:rsid w:val="00960108"/>
    <w:rsid w:val="0096184C"/>
    <w:rsid w:val="00961B09"/>
    <w:rsid w:val="00961CDA"/>
    <w:rsid w:val="00961F56"/>
    <w:rsid w:val="00962D05"/>
    <w:rsid w:val="009646BC"/>
    <w:rsid w:val="00965562"/>
    <w:rsid w:val="0096611B"/>
    <w:rsid w:val="00966406"/>
    <w:rsid w:val="00966520"/>
    <w:rsid w:val="00966AD0"/>
    <w:rsid w:val="00966C0B"/>
    <w:rsid w:val="00967482"/>
    <w:rsid w:val="00967A8B"/>
    <w:rsid w:val="00967A9A"/>
    <w:rsid w:val="00967D6D"/>
    <w:rsid w:val="00967E27"/>
    <w:rsid w:val="0097008A"/>
    <w:rsid w:val="00970799"/>
    <w:rsid w:val="00970BE5"/>
    <w:rsid w:val="00970CE0"/>
    <w:rsid w:val="0097139A"/>
    <w:rsid w:val="00972008"/>
    <w:rsid w:val="00972025"/>
    <w:rsid w:val="00972BDA"/>
    <w:rsid w:val="00973F0D"/>
    <w:rsid w:val="00974108"/>
    <w:rsid w:val="0097415A"/>
    <w:rsid w:val="00974275"/>
    <w:rsid w:val="00974349"/>
    <w:rsid w:val="00975565"/>
    <w:rsid w:val="00975F23"/>
    <w:rsid w:val="0097618C"/>
    <w:rsid w:val="009761E4"/>
    <w:rsid w:val="009766BA"/>
    <w:rsid w:val="009773F0"/>
    <w:rsid w:val="00977D68"/>
    <w:rsid w:val="00977E8D"/>
    <w:rsid w:val="00980932"/>
    <w:rsid w:val="009809D5"/>
    <w:rsid w:val="00980AE1"/>
    <w:rsid w:val="00980E07"/>
    <w:rsid w:val="009813D6"/>
    <w:rsid w:val="00981946"/>
    <w:rsid w:val="0098218E"/>
    <w:rsid w:val="00982542"/>
    <w:rsid w:val="0098299B"/>
    <w:rsid w:val="009835C3"/>
    <w:rsid w:val="00983ACA"/>
    <w:rsid w:val="00984918"/>
    <w:rsid w:val="0098498C"/>
    <w:rsid w:val="00984B98"/>
    <w:rsid w:val="00984ECF"/>
    <w:rsid w:val="00985FC7"/>
    <w:rsid w:val="00987734"/>
    <w:rsid w:val="00991102"/>
    <w:rsid w:val="009921E4"/>
    <w:rsid w:val="00992C60"/>
    <w:rsid w:val="00993387"/>
    <w:rsid w:val="009935D3"/>
    <w:rsid w:val="00993946"/>
    <w:rsid w:val="0099445D"/>
    <w:rsid w:val="009946D1"/>
    <w:rsid w:val="00994C22"/>
    <w:rsid w:val="00994D7C"/>
    <w:rsid w:val="009951CD"/>
    <w:rsid w:val="009952B7"/>
    <w:rsid w:val="0099625F"/>
    <w:rsid w:val="00996B09"/>
    <w:rsid w:val="00997930"/>
    <w:rsid w:val="00997D32"/>
    <w:rsid w:val="009A030F"/>
    <w:rsid w:val="009A04BA"/>
    <w:rsid w:val="009A0704"/>
    <w:rsid w:val="009A1425"/>
    <w:rsid w:val="009A16A5"/>
    <w:rsid w:val="009A1F3C"/>
    <w:rsid w:val="009A2A88"/>
    <w:rsid w:val="009A2C42"/>
    <w:rsid w:val="009A35E6"/>
    <w:rsid w:val="009A3610"/>
    <w:rsid w:val="009A3A3A"/>
    <w:rsid w:val="009A3E13"/>
    <w:rsid w:val="009A45DD"/>
    <w:rsid w:val="009A4A32"/>
    <w:rsid w:val="009A4B69"/>
    <w:rsid w:val="009A4DDF"/>
    <w:rsid w:val="009A582B"/>
    <w:rsid w:val="009A5CAC"/>
    <w:rsid w:val="009A60D9"/>
    <w:rsid w:val="009A65FA"/>
    <w:rsid w:val="009A6F2E"/>
    <w:rsid w:val="009A6F80"/>
    <w:rsid w:val="009A73BB"/>
    <w:rsid w:val="009A776F"/>
    <w:rsid w:val="009A7BF7"/>
    <w:rsid w:val="009B1F24"/>
    <w:rsid w:val="009B26A9"/>
    <w:rsid w:val="009B31E2"/>
    <w:rsid w:val="009B37AB"/>
    <w:rsid w:val="009B3A1D"/>
    <w:rsid w:val="009B3F95"/>
    <w:rsid w:val="009B4AF2"/>
    <w:rsid w:val="009B4CBF"/>
    <w:rsid w:val="009B50DA"/>
    <w:rsid w:val="009B5197"/>
    <w:rsid w:val="009B5972"/>
    <w:rsid w:val="009B5CBA"/>
    <w:rsid w:val="009B6874"/>
    <w:rsid w:val="009B729D"/>
    <w:rsid w:val="009B737C"/>
    <w:rsid w:val="009B7B83"/>
    <w:rsid w:val="009B7D73"/>
    <w:rsid w:val="009B7E49"/>
    <w:rsid w:val="009C05F7"/>
    <w:rsid w:val="009C07EA"/>
    <w:rsid w:val="009C0B6B"/>
    <w:rsid w:val="009C0E5D"/>
    <w:rsid w:val="009C1CDB"/>
    <w:rsid w:val="009C2037"/>
    <w:rsid w:val="009C29B6"/>
    <w:rsid w:val="009C3A17"/>
    <w:rsid w:val="009C4182"/>
    <w:rsid w:val="009C49DF"/>
    <w:rsid w:val="009C4A44"/>
    <w:rsid w:val="009C4FDB"/>
    <w:rsid w:val="009C54BC"/>
    <w:rsid w:val="009C5B64"/>
    <w:rsid w:val="009C5F49"/>
    <w:rsid w:val="009C63CA"/>
    <w:rsid w:val="009C6A39"/>
    <w:rsid w:val="009C6FA3"/>
    <w:rsid w:val="009C7E8B"/>
    <w:rsid w:val="009C7F56"/>
    <w:rsid w:val="009D0114"/>
    <w:rsid w:val="009D0487"/>
    <w:rsid w:val="009D095C"/>
    <w:rsid w:val="009D0F1A"/>
    <w:rsid w:val="009D102F"/>
    <w:rsid w:val="009D10C1"/>
    <w:rsid w:val="009D13F9"/>
    <w:rsid w:val="009D1541"/>
    <w:rsid w:val="009D17A7"/>
    <w:rsid w:val="009D207B"/>
    <w:rsid w:val="009D25F9"/>
    <w:rsid w:val="009D2C67"/>
    <w:rsid w:val="009D3556"/>
    <w:rsid w:val="009D3D40"/>
    <w:rsid w:val="009D4A02"/>
    <w:rsid w:val="009D531D"/>
    <w:rsid w:val="009D6EBC"/>
    <w:rsid w:val="009D7BA8"/>
    <w:rsid w:val="009D7DCC"/>
    <w:rsid w:val="009E0A0D"/>
    <w:rsid w:val="009E0E4D"/>
    <w:rsid w:val="009E2778"/>
    <w:rsid w:val="009E2C6A"/>
    <w:rsid w:val="009E3442"/>
    <w:rsid w:val="009E3693"/>
    <w:rsid w:val="009E3705"/>
    <w:rsid w:val="009E430D"/>
    <w:rsid w:val="009E4645"/>
    <w:rsid w:val="009E4718"/>
    <w:rsid w:val="009E4853"/>
    <w:rsid w:val="009E4CC2"/>
    <w:rsid w:val="009E4E57"/>
    <w:rsid w:val="009E526C"/>
    <w:rsid w:val="009E5378"/>
    <w:rsid w:val="009E6D72"/>
    <w:rsid w:val="009E6DBB"/>
    <w:rsid w:val="009E7005"/>
    <w:rsid w:val="009E73B2"/>
    <w:rsid w:val="009E7479"/>
    <w:rsid w:val="009E7C64"/>
    <w:rsid w:val="009E7CEE"/>
    <w:rsid w:val="009F00AF"/>
    <w:rsid w:val="009F05D1"/>
    <w:rsid w:val="009F1526"/>
    <w:rsid w:val="009F1937"/>
    <w:rsid w:val="009F1B35"/>
    <w:rsid w:val="009F2097"/>
    <w:rsid w:val="009F274F"/>
    <w:rsid w:val="009F2CBF"/>
    <w:rsid w:val="009F3745"/>
    <w:rsid w:val="009F387B"/>
    <w:rsid w:val="009F3A66"/>
    <w:rsid w:val="009F4060"/>
    <w:rsid w:val="009F437A"/>
    <w:rsid w:val="009F438E"/>
    <w:rsid w:val="009F44FC"/>
    <w:rsid w:val="009F4682"/>
    <w:rsid w:val="009F47F3"/>
    <w:rsid w:val="009F5952"/>
    <w:rsid w:val="009F6E50"/>
    <w:rsid w:val="009F7186"/>
    <w:rsid w:val="009F726C"/>
    <w:rsid w:val="009F73B8"/>
    <w:rsid w:val="00A000B3"/>
    <w:rsid w:val="00A0053B"/>
    <w:rsid w:val="00A00A01"/>
    <w:rsid w:val="00A00B05"/>
    <w:rsid w:val="00A00E3E"/>
    <w:rsid w:val="00A00F38"/>
    <w:rsid w:val="00A016CA"/>
    <w:rsid w:val="00A01B54"/>
    <w:rsid w:val="00A01C1B"/>
    <w:rsid w:val="00A01CB9"/>
    <w:rsid w:val="00A01D50"/>
    <w:rsid w:val="00A01F32"/>
    <w:rsid w:val="00A02DED"/>
    <w:rsid w:val="00A03A63"/>
    <w:rsid w:val="00A03B9D"/>
    <w:rsid w:val="00A0511C"/>
    <w:rsid w:val="00A056BA"/>
    <w:rsid w:val="00A05B6F"/>
    <w:rsid w:val="00A05BFD"/>
    <w:rsid w:val="00A05DEB"/>
    <w:rsid w:val="00A064AB"/>
    <w:rsid w:val="00A06977"/>
    <w:rsid w:val="00A06A97"/>
    <w:rsid w:val="00A070BB"/>
    <w:rsid w:val="00A07562"/>
    <w:rsid w:val="00A07D67"/>
    <w:rsid w:val="00A07E7E"/>
    <w:rsid w:val="00A1082D"/>
    <w:rsid w:val="00A1082F"/>
    <w:rsid w:val="00A10B93"/>
    <w:rsid w:val="00A10DDD"/>
    <w:rsid w:val="00A111BC"/>
    <w:rsid w:val="00A11543"/>
    <w:rsid w:val="00A11AC2"/>
    <w:rsid w:val="00A11CAA"/>
    <w:rsid w:val="00A12034"/>
    <w:rsid w:val="00A126B4"/>
    <w:rsid w:val="00A1273D"/>
    <w:rsid w:val="00A1305F"/>
    <w:rsid w:val="00A133AC"/>
    <w:rsid w:val="00A13649"/>
    <w:rsid w:val="00A137FE"/>
    <w:rsid w:val="00A13954"/>
    <w:rsid w:val="00A13D27"/>
    <w:rsid w:val="00A13D73"/>
    <w:rsid w:val="00A1415D"/>
    <w:rsid w:val="00A142B1"/>
    <w:rsid w:val="00A147EB"/>
    <w:rsid w:val="00A147F5"/>
    <w:rsid w:val="00A14CD3"/>
    <w:rsid w:val="00A15101"/>
    <w:rsid w:val="00A15E10"/>
    <w:rsid w:val="00A15EAA"/>
    <w:rsid w:val="00A16116"/>
    <w:rsid w:val="00A16187"/>
    <w:rsid w:val="00A16418"/>
    <w:rsid w:val="00A172CC"/>
    <w:rsid w:val="00A17357"/>
    <w:rsid w:val="00A1765B"/>
    <w:rsid w:val="00A20235"/>
    <w:rsid w:val="00A20387"/>
    <w:rsid w:val="00A205FD"/>
    <w:rsid w:val="00A207F9"/>
    <w:rsid w:val="00A20B01"/>
    <w:rsid w:val="00A2119C"/>
    <w:rsid w:val="00A213D1"/>
    <w:rsid w:val="00A21908"/>
    <w:rsid w:val="00A2242C"/>
    <w:rsid w:val="00A22D66"/>
    <w:rsid w:val="00A22F7A"/>
    <w:rsid w:val="00A23EE1"/>
    <w:rsid w:val="00A244DC"/>
    <w:rsid w:val="00A25794"/>
    <w:rsid w:val="00A259EA"/>
    <w:rsid w:val="00A25F2C"/>
    <w:rsid w:val="00A26659"/>
    <w:rsid w:val="00A27A24"/>
    <w:rsid w:val="00A27ED1"/>
    <w:rsid w:val="00A30340"/>
    <w:rsid w:val="00A30772"/>
    <w:rsid w:val="00A30E2B"/>
    <w:rsid w:val="00A31AF8"/>
    <w:rsid w:val="00A31D8A"/>
    <w:rsid w:val="00A32533"/>
    <w:rsid w:val="00A3262E"/>
    <w:rsid w:val="00A3332D"/>
    <w:rsid w:val="00A33CEA"/>
    <w:rsid w:val="00A3486C"/>
    <w:rsid w:val="00A35C50"/>
    <w:rsid w:val="00A36401"/>
    <w:rsid w:val="00A3657E"/>
    <w:rsid w:val="00A3686C"/>
    <w:rsid w:val="00A36F98"/>
    <w:rsid w:val="00A3700C"/>
    <w:rsid w:val="00A4029A"/>
    <w:rsid w:val="00A417CC"/>
    <w:rsid w:val="00A41F0B"/>
    <w:rsid w:val="00A42562"/>
    <w:rsid w:val="00A42FDD"/>
    <w:rsid w:val="00A43A05"/>
    <w:rsid w:val="00A43D3A"/>
    <w:rsid w:val="00A4442E"/>
    <w:rsid w:val="00A44441"/>
    <w:rsid w:val="00A4588F"/>
    <w:rsid w:val="00A45993"/>
    <w:rsid w:val="00A45A0B"/>
    <w:rsid w:val="00A45EC2"/>
    <w:rsid w:val="00A46435"/>
    <w:rsid w:val="00A46E78"/>
    <w:rsid w:val="00A470F8"/>
    <w:rsid w:val="00A478E2"/>
    <w:rsid w:val="00A4790B"/>
    <w:rsid w:val="00A47E55"/>
    <w:rsid w:val="00A502DE"/>
    <w:rsid w:val="00A507F8"/>
    <w:rsid w:val="00A50E6A"/>
    <w:rsid w:val="00A52101"/>
    <w:rsid w:val="00A5211B"/>
    <w:rsid w:val="00A524C3"/>
    <w:rsid w:val="00A527F6"/>
    <w:rsid w:val="00A52C0F"/>
    <w:rsid w:val="00A53229"/>
    <w:rsid w:val="00A53721"/>
    <w:rsid w:val="00A53C07"/>
    <w:rsid w:val="00A53C7E"/>
    <w:rsid w:val="00A53D8C"/>
    <w:rsid w:val="00A5451F"/>
    <w:rsid w:val="00A560BE"/>
    <w:rsid w:val="00A60795"/>
    <w:rsid w:val="00A6080F"/>
    <w:rsid w:val="00A61A05"/>
    <w:rsid w:val="00A62340"/>
    <w:rsid w:val="00A62E57"/>
    <w:rsid w:val="00A633F2"/>
    <w:rsid w:val="00A63847"/>
    <w:rsid w:val="00A6419E"/>
    <w:rsid w:val="00A642B0"/>
    <w:rsid w:val="00A646C2"/>
    <w:rsid w:val="00A65205"/>
    <w:rsid w:val="00A6522F"/>
    <w:rsid w:val="00A65C0D"/>
    <w:rsid w:val="00A66293"/>
    <w:rsid w:val="00A664AF"/>
    <w:rsid w:val="00A66CA2"/>
    <w:rsid w:val="00A67148"/>
    <w:rsid w:val="00A67825"/>
    <w:rsid w:val="00A67C00"/>
    <w:rsid w:val="00A70C14"/>
    <w:rsid w:val="00A70C8C"/>
    <w:rsid w:val="00A71C9A"/>
    <w:rsid w:val="00A726DC"/>
    <w:rsid w:val="00A729F6"/>
    <w:rsid w:val="00A73664"/>
    <w:rsid w:val="00A7378C"/>
    <w:rsid w:val="00A73D27"/>
    <w:rsid w:val="00A74414"/>
    <w:rsid w:val="00A74927"/>
    <w:rsid w:val="00A7540C"/>
    <w:rsid w:val="00A75E79"/>
    <w:rsid w:val="00A76F28"/>
    <w:rsid w:val="00A76F9A"/>
    <w:rsid w:val="00A77170"/>
    <w:rsid w:val="00A774A7"/>
    <w:rsid w:val="00A77D86"/>
    <w:rsid w:val="00A77EFE"/>
    <w:rsid w:val="00A80F00"/>
    <w:rsid w:val="00A81839"/>
    <w:rsid w:val="00A81EC5"/>
    <w:rsid w:val="00A821C0"/>
    <w:rsid w:val="00A8254E"/>
    <w:rsid w:val="00A827B7"/>
    <w:rsid w:val="00A82C27"/>
    <w:rsid w:val="00A83A4C"/>
    <w:rsid w:val="00A85233"/>
    <w:rsid w:val="00A857D5"/>
    <w:rsid w:val="00A85F6E"/>
    <w:rsid w:val="00A86A5B"/>
    <w:rsid w:val="00A872D6"/>
    <w:rsid w:val="00A874E8"/>
    <w:rsid w:val="00A87839"/>
    <w:rsid w:val="00A87BB0"/>
    <w:rsid w:val="00A87BC2"/>
    <w:rsid w:val="00A87CBD"/>
    <w:rsid w:val="00A87CFF"/>
    <w:rsid w:val="00A90575"/>
    <w:rsid w:val="00A90EA2"/>
    <w:rsid w:val="00A9109F"/>
    <w:rsid w:val="00A913DA"/>
    <w:rsid w:val="00A91784"/>
    <w:rsid w:val="00A9180F"/>
    <w:rsid w:val="00A91C5F"/>
    <w:rsid w:val="00A92213"/>
    <w:rsid w:val="00A92582"/>
    <w:rsid w:val="00A925AC"/>
    <w:rsid w:val="00A9346D"/>
    <w:rsid w:val="00A93A28"/>
    <w:rsid w:val="00A93A85"/>
    <w:rsid w:val="00A94362"/>
    <w:rsid w:val="00A9523F"/>
    <w:rsid w:val="00A95397"/>
    <w:rsid w:val="00A954E0"/>
    <w:rsid w:val="00A95746"/>
    <w:rsid w:val="00A95A65"/>
    <w:rsid w:val="00A95EEA"/>
    <w:rsid w:val="00A96098"/>
    <w:rsid w:val="00A961BC"/>
    <w:rsid w:val="00A962D2"/>
    <w:rsid w:val="00A963AD"/>
    <w:rsid w:val="00A963D5"/>
    <w:rsid w:val="00A96779"/>
    <w:rsid w:val="00A96B5C"/>
    <w:rsid w:val="00A97011"/>
    <w:rsid w:val="00A97A5C"/>
    <w:rsid w:val="00A97CF2"/>
    <w:rsid w:val="00AA0219"/>
    <w:rsid w:val="00AA05AD"/>
    <w:rsid w:val="00AA08CF"/>
    <w:rsid w:val="00AA0A22"/>
    <w:rsid w:val="00AA0CD5"/>
    <w:rsid w:val="00AA12FF"/>
    <w:rsid w:val="00AA1891"/>
    <w:rsid w:val="00AA202D"/>
    <w:rsid w:val="00AA28B3"/>
    <w:rsid w:val="00AA29D4"/>
    <w:rsid w:val="00AA2BFB"/>
    <w:rsid w:val="00AA37D6"/>
    <w:rsid w:val="00AA388D"/>
    <w:rsid w:val="00AA3B7D"/>
    <w:rsid w:val="00AA47C7"/>
    <w:rsid w:val="00AA49DA"/>
    <w:rsid w:val="00AA4B7C"/>
    <w:rsid w:val="00AA4C04"/>
    <w:rsid w:val="00AA4D82"/>
    <w:rsid w:val="00AA4F04"/>
    <w:rsid w:val="00AA5196"/>
    <w:rsid w:val="00AA5565"/>
    <w:rsid w:val="00AA56F4"/>
    <w:rsid w:val="00AA5786"/>
    <w:rsid w:val="00AA5BCD"/>
    <w:rsid w:val="00AA5D53"/>
    <w:rsid w:val="00AA5ED6"/>
    <w:rsid w:val="00AA6002"/>
    <w:rsid w:val="00AA65E5"/>
    <w:rsid w:val="00AA66EF"/>
    <w:rsid w:val="00AA6A12"/>
    <w:rsid w:val="00AA6CB9"/>
    <w:rsid w:val="00AA79C0"/>
    <w:rsid w:val="00AB09BA"/>
    <w:rsid w:val="00AB0F12"/>
    <w:rsid w:val="00AB10A4"/>
    <w:rsid w:val="00AB12AA"/>
    <w:rsid w:val="00AB14A8"/>
    <w:rsid w:val="00AB1600"/>
    <w:rsid w:val="00AB1FB8"/>
    <w:rsid w:val="00AB2287"/>
    <w:rsid w:val="00AB24E4"/>
    <w:rsid w:val="00AB256B"/>
    <w:rsid w:val="00AB261E"/>
    <w:rsid w:val="00AB3308"/>
    <w:rsid w:val="00AB5EB1"/>
    <w:rsid w:val="00AB6003"/>
    <w:rsid w:val="00AB67B1"/>
    <w:rsid w:val="00AB67C3"/>
    <w:rsid w:val="00AB6BDC"/>
    <w:rsid w:val="00AB71FD"/>
    <w:rsid w:val="00AB74E5"/>
    <w:rsid w:val="00AB759E"/>
    <w:rsid w:val="00AB7C63"/>
    <w:rsid w:val="00AC0241"/>
    <w:rsid w:val="00AC076E"/>
    <w:rsid w:val="00AC1E7A"/>
    <w:rsid w:val="00AC291B"/>
    <w:rsid w:val="00AC313F"/>
    <w:rsid w:val="00AC31D4"/>
    <w:rsid w:val="00AC3EAE"/>
    <w:rsid w:val="00AC422B"/>
    <w:rsid w:val="00AC42A2"/>
    <w:rsid w:val="00AC4D67"/>
    <w:rsid w:val="00AC4D69"/>
    <w:rsid w:val="00AC527F"/>
    <w:rsid w:val="00AC536D"/>
    <w:rsid w:val="00AC6D4B"/>
    <w:rsid w:val="00AC6E79"/>
    <w:rsid w:val="00AC71E9"/>
    <w:rsid w:val="00AC798C"/>
    <w:rsid w:val="00AC7C2B"/>
    <w:rsid w:val="00AC7F1D"/>
    <w:rsid w:val="00AD0C58"/>
    <w:rsid w:val="00AD0F13"/>
    <w:rsid w:val="00AD130C"/>
    <w:rsid w:val="00AD1F3F"/>
    <w:rsid w:val="00AD21C9"/>
    <w:rsid w:val="00AD2228"/>
    <w:rsid w:val="00AD229C"/>
    <w:rsid w:val="00AD2EAB"/>
    <w:rsid w:val="00AD2FBE"/>
    <w:rsid w:val="00AD30F4"/>
    <w:rsid w:val="00AD347B"/>
    <w:rsid w:val="00AD39DD"/>
    <w:rsid w:val="00AD4026"/>
    <w:rsid w:val="00AD40CE"/>
    <w:rsid w:val="00AD5A18"/>
    <w:rsid w:val="00AD605E"/>
    <w:rsid w:val="00AD6D44"/>
    <w:rsid w:val="00AD727D"/>
    <w:rsid w:val="00AD731A"/>
    <w:rsid w:val="00AD7618"/>
    <w:rsid w:val="00AD761F"/>
    <w:rsid w:val="00AD76A6"/>
    <w:rsid w:val="00AD7D20"/>
    <w:rsid w:val="00AD7E5D"/>
    <w:rsid w:val="00AE03A2"/>
    <w:rsid w:val="00AE06C1"/>
    <w:rsid w:val="00AE119E"/>
    <w:rsid w:val="00AE147E"/>
    <w:rsid w:val="00AE15C9"/>
    <w:rsid w:val="00AE18B0"/>
    <w:rsid w:val="00AE20F1"/>
    <w:rsid w:val="00AE2432"/>
    <w:rsid w:val="00AE26FA"/>
    <w:rsid w:val="00AE3647"/>
    <w:rsid w:val="00AE3B43"/>
    <w:rsid w:val="00AE3C4A"/>
    <w:rsid w:val="00AE3D6B"/>
    <w:rsid w:val="00AE4070"/>
    <w:rsid w:val="00AE4156"/>
    <w:rsid w:val="00AE43B6"/>
    <w:rsid w:val="00AE5271"/>
    <w:rsid w:val="00AE52DC"/>
    <w:rsid w:val="00AE5495"/>
    <w:rsid w:val="00AE5968"/>
    <w:rsid w:val="00AE5BA7"/>
    <w:rsid w:val="00AE6158"/>
    <w:rsid w:val="00AE6260"/>
    <w:rsid w:val="00AE6EEE"/>
    <w:rsid w:val="00AF0060"/>
    <w:rsid w:val="00AF0063"/>
    <w:rsid w:val="00AF0222"/>
    <w:rsid w:val="00AF0571"/>
    <w:rsid w:val="00AF0B94"/>
    <w:rsid w:val="00AF1677"/>
    <w:rsid w:val="00AF17DA"/>
    <w:rsid w:val="00AF1A5E"/>
    <w:rsid w:val="00AF1DA2"/>
    <w:rsid w:val="00AF1F3D"/>
    <w:rsid w:val="00AF26EC"/>
    <w:rsid w:val="00AF2A71"/>
    <w:rsid w:val="00AF2EDD"/>
    <w:rsid w:val="00AF2F71"/>
    <w:rsid w:val="00AF3152"/>
    <w:rsid w:val="00AF3A57"/>
    <w:rsid w:val="00AF3FE9"/>
    <w:rsid w:val="00AF4F14"/>
    <w:rsid w:val="00AF5684"/>
    <w:rsid w:val="00AF577F"/>
    <w:rsid w:val="00AF6330"/>
    <w:rsid w:val="00AF6A9E"/>
    <w:rsid w:val="00AF6BBE"/>
    <w:rsid w:val="00AF6F28"/>
    <w:rsid w:val="00B0004C"/>
    <w:rsid w:val="00B0022A"/>
    <w:rsid w:val="00B00527"/>
    <w:rsid w:val="00B005E9"/>
    <w:rsid w:val="00B008A4"/>
    <w:rsid w:val="00B009CE"/>
    <w:rsid w:val="00B0111D"/>
    <w:rsid w:val="00B01CE7"/>
    <w:rsid w:val="00B01FB8"/>
    <w:rsid w:val="00B026D7"/>
    <w:rsid w:val="00B03271"/>
    <w:rsid w:val="00B034A4"/>
    <w:rsid w:val="00B03CB3"/>
    <w:rsid w:val="00B03F1A"/>
    <w:rsid w:val="00B04106"/>
    <w:rsid w:val="00B04240"/>
    <w:rsid w:val="00B04450"/>
    <w:rsid w:val="00B04EF1"/>
    <w:rsid w:val="00B05C2D"/>
    <w:rsid w:val="00B06191"/>
    <w:rsid w:val="00B06849"/>
    <w:rsid w:val="00B06B0D"/>
    <w:rsid w:val="00B06DEB"/>
    <w:rsid w:val="00B070C9"/>
    <w:rsid w:val="00B0739D"/>
    <w:rsid w:val="00B07755"/>
    <w:rsid w:val="00B102D3"/>
    <w:rsid w:val="00B10877"/>
    <w:rsid w:val="00B10A49"/>
    <w:rsid w:val="00B114A7"/>
    <w:rsid w:val="00B11738"/>
    <w:rsid w:val="00B11B0F"/>
    <w:rsid w:val="00B120EB"/>
    <w:rsid w:val="00B126B6"/>
    <w:rsid w:val="00B12761"/>
    <w:rsid w:val="00B12975"/>
    <w:rsid w:val="00B12A25"/>
    <w:rsid w:val="00B12D72"/>
    <w:rsid w:val="00B1350B"/>
    <w:rsid w:val="00B13828"/>
    <w:rsid w:val="00B1431E"/>
    <w:rsid w:val="00B143AB"/>
    <w:rsid w:val="00B14E38"/>
    <w:rsid w:val="00B14E9F"/>
    <w:rsid w:val="00B1513C"/>
    <w:rsid w:val="00B15B69"/>
    <w:rsid w:val="00B15C4F"/>
    <w:rsid w:val="00B1610D"/>
    <w:rsid w:val="00B16772"/>
    <w:rsid w:val="00B173D0"/>
    <w:rsid w:val="00B1775B"/>
    <w:rsid w:val="00B179DE"/>
    <w:rsid w:val="00B17B3A"/>
    <w:rsid w:val="00B17B65"/>
    <w:rsid w:val="00B17F36"/>
    <w:rsid w:val="00B20220"/>
    <w:rsid w:val="00B21385"/>
    <w:rsid w:val="00B22264"/>
    <w:rsid w:val="00B2245C"/>
    <w:rsid w:val="00B2300E"/>
    <w:rsid w:val="00B230F1"/>
    <w:rsid w:val="00B23D65"/>
    <w:rsid w:val="00B23E4E"/>
    <w:rsid w:val="00B24122"/>
    <w:rsid w:val="00B24666"/>
    <w:rsid w:val="00B24D56"/>
    <w:rsid w:val="00B25CA2"/>
    <w:rsid w:val="00B25D84"/>
    <w:rsid w:val="00B26728"/>
    <w:rsid w:val="00B267B6"/>
    <w:rsid w:val="00B26A62"/>
    <w:rsid w:val="00B26AC2"/>
    <w:rsid w:val="00B26C94"/>
    <w:rsid w:val="00B30038"/>
    <w:rsid w:val="00B306BB"/>
    <w:rsid w:val="00B30934"/>
    <w:rsid w:val="00B3129F"/>
    <w:rsid w:val="00B312C5"/>
    <w:rsid w:val="00B31816"/>
    <w:rsid w:val="00B31B7A"/>
    <w:rsid w:val="00B325DB"/>
    <w:rsid w:val="00B32B73"/>
    <w:rsid w:val="00B3332E"/>
    <w:rsid w:val="00B33544"/>
    <w:rsid w:val="00B3429C"/>
    <w:rsid w:val="00B342AC"/>
    <w:rsid w:val="00B34EB3"/>
    <w:rsid w:val="00B3559E"/>
    <w:rsid w:val="00B359D5"/>
    <w:rsid w:val="00B35E5B"/>
    <w:rsid w:val="00B3608A"/>
    <w:rsid w:val="00B3623D"/>
    <w:rsid w:val="00B362E7"/>
    <w:rsid w:val="00B36552"/>
    <w:rsid w:val="00B3692B"/>
    <w:rsid w:val="00B369A8"/>
    <w:rsid w:val="00B370DC"/>
    <w:rsid w:val="00B37BAE"/>
    <w:rsid w:val="00B40726"/>
    <w:rsid w:val="00B418B3"/>
    <w:rsid w:val="00B41E13"/>
    <w:rsid w:val="00B43701"/>
    <w:rsid w:val="00B43B23"/>
    <w:rsid w:val="00B45037"/>
    <w:rsid w:val="00B450BC"/>
    <w:rsid w:val="00B45258"/>
    <w:rsid w:val="00B45745"/>
    <w:rsid w:val="00B4611D"/>
    <w:rsid w:val="00B46424"/>
    <w:rsid w:val="00B468CB"/>
    <w:rsid w:val="00B47056"/>
    <w:rsid w:val="00B47E28"/>
    <w:rsid w:val="00B50459"/>
    <w:rsid w:val="00B506E4"/>
    <w:rsid w:val="00B50B5B"/>
    <w:rsid w:val="00B50E3B"/>
    <w:rsid w:val="00B51262"/>
    <w:rsid w:val="00B515EB"/>
    <w:rsid w:val="00B52E0D"/>
    <w:rsid w:val="00B52E7D"/>
    <w:rsid w:val="00B5323E"/>
    <w:rsid w:val="00B53682"/>
    <w:rsid w:val="00B53C4D"/>
    <w:rsid w:val="00B53FAF"/>
    <w:rsid w:val="00B54A95"/>
    <w:rsid w:val="00B5503C"/>
    <w:rsid w:val="00B55075"/>
    <w:rsid w:val="00B55479"/>
    <w:rsid w:val="00B556C8"/>
    <w:rsid w:val="00B56482"/>
    <w:rsid w:val="00B574E1"/>
    <w:rsid w:val="00B57F90"/>
    <w:rsid w:val="00B60122"/>
    <w:rsid w:val="00B602B1"/>
    <w:rsid w:val="00B60451"/>
    <w:rsid w:val="00B604F4"/>
    <w:rsid w:val="00B606F6"/>
    <w:rsid w:val="00B60B26"/>
    <w:rsid w:val="00B61CA8"/>
    <w:rsid w:val="00B61F69"/>
    <w:rsid w:val="00B62146"/>
    <w:rsid w:val="00B623E3"/>
    <w:rsid w:val="00B6277E"/>
    <w:rsid w:val="00B62803"/>
    <w:rsid w:val="00B630AB"/>
    <w:rsid w:val="00B63724"/>
    <w:rsid w:val="00B63A85"/>
    <w:rsid w:val="00B63B6E"/>
    <w:rsid w:val="00B63BCD"/>
    <w:rsid w:val="00B64016"/>
    <w:rsid w:val="00B641EC"/>
    <w:rsid w:val="00B6450C"/>
    <w:rsid w:val="00B64635"/>
    <w:rsid w:val="00B64CC1"/>
    <w:rsid w:val="00B64ED9"/>
    <w:rsid w:val="00B6503F"/>
    <w:rsid w:val="00B66BA3"/>
    <w:rsid w:val="00B66E1D"/>
    <w:rsid w:val="00B67367"/>
    <w:rsid w:val="00B677E2"/>
    <w:rsid w:val="00B67D43"/>
    <w:rsid w:val="00B67D60"/>
    <w:rsid w:val="00B70617"/>
    <w:rsid w:val="00B70A07"/>
    <w:rsid w:val="00B70AAC"/>
    <w:rsid w:val="00B72379"/>
    <w:rsid w:val="00B72C2E"/>
    <w:rsid w:val="00B72DDE"/>
    <w:rsid w:val="00B73567"/>
    <w:rsid w:val="00B74292"/>
    <w:rsid w:val="00B742D8"/>
    <w:rsid w:val="00B7512D"/>
    <w:rsid w:val="00B75D44"/>
    <w:rsid w:val="00B76806"/>
    <w:rsid w:val="00B76E2F"/>
    <w:rsid w:val="00B80251"/>
    <w:rsid w:val="00B80289"/>
    <w:rsid w:val="00B816EA"/>
    <w:rsid w:val="00B81CCE"/>
    <w:rsid w:val="00B81CD4"/>
    <w:rsid w:val="00B82EB5"/>
    <w:rsid w:val="00B83589"/>
    <w:rsid w:val="00B839C3"/>
    <w:rsid w:val="00B8423E"/>
    <w:rsid w:val="00B84C7D"/>
    <w:rsid w:val="00B85186"/>
    <w:rsid w:val="00B8580F"/>
    <w:rsid w:val="00B85937"/>
    <w:rsid w:val="00B86811"/>
    <w:rsid w:val="00B877DC"/>
    <w:rsid w:val="00B879F1"/>
    <w:rsid w:val="00B906CE"/>
    <w:rsid w:val="00B90B11"/>
    <w:rsid w:val="00B90C38"/>
    <w:rsid w:val="00B917AA"/>
    <w:rsid w:val="00B919B8"/>
    <w:rsid w:val="00B92F63"/>
    <w:rsid w:val="00B931A0"/>
    <w:rsid w:val="00B936EB"/>
    <w:rsid w:val="00B93FC9"/>
    <w:rsid w:val="00B94AE3"/>
    <w:rsid w:val="00B95528"/>
    <w:rsid w:val="00B9580E"/>
    <w:rsid w:val="00B95A08"/>
    <w:rsid w:val="00B96269"/>
    <w:rsid w:val="00B9632C"/>
    <w:rsid w:val="00B96422"/>
    <w:rsid w:val="00B96554"/>
    <w:rsid w:val="00B96740"/>
    <w:rsid w:val="00B97F9C"/>
    <w:rsid w:val="00BA1709"/>
    <w:rsid w:val="00BA1C3D"/>
    <w:rsid w:val="00BA1CB5"/>
    <w:rsid w:val="00BA1DEF"/>
    <w:rsid w:val="00BA2A0F"/>
    <w:rsid w:val="00BA2A40"/>
    <w:rsid w:val="00BA2C77"/>
    <w:rsid w:val="00BA34B2"/>
    <w:rsid w:val="00BA39C7"/>
    <w:rsid w:val="00BA45DD"/>
    <w:rsid w:val="00BA4A72"/>
    <w:rsid w:val="00BA4DF8"/>
    <w:rsid w:val="00BA5138"/>
    <w:rsid w:val="00BA5EE6"/>
    <w:rsid w:val="00BA6689"/>
    <w:rsid w:val="00BA70C9"/>
    <w:rsid w:val="00BA7510"/>
    <w:rsid w:val="00BA79BB"/>
    <w:rsid w:val="00BA7DE8"/>
    <w:rsid w:val="00BB01D6"/>
    <w:rsid w:val="00BB07D4"/>
    <w:rsid w:val="00BB0FC4"/>
    <w:rsid w:val="00BB2057"/>
    <w:rsid w:val="00BB270A"/>
    <w:rsid w:val="00BB2F24"/>
    <w:rsid w:val="00BB36CE"/>
    <w:rsid w:val="00BB4385"/>
    <w:rsid w:val="00BB4934"/>
    <w:rsid w:val="00BB4AB5"/>
    <w:rsid w:val="00BB4CBB"/>
    <w:rsid w:val="00BB522E"/>
    <w:rsid w:val="00BB5F0B"/>
    <w:rsid w:val="00BB5F70"/>
    <w:rsid w:val="00BB62BE"/>
    <w:rsid w:val="00BB6573"/>
    <w:rsid w:val="00BB6CA9"/>
    <w:rsid w:val="00BB72F6"/>
    <w:rsid w:val="00BB74D8"/>
    <w:rsid w:val="00BB7967"/>
    <w:rsid w:val="00BB7AB3"/>
    <w:rsid w:val="00BC031B"/>
    <w:rsid w:val="00BC1EA3"/>
    <w:rsid w:val="00BC32BE"/>
    <w:rsid w:val="00BC3FFF"/>
    <w:rsid w:val="00BC418E"/>
    <w:rsid w:val="00BC4202"/>
    <w:rsid w:val="00BC426E"/>
    <w:rsid w:val="00BC45FB"/>
    <w:rsid w:val="00BC46E3"/>
    <w:rsid w:val="00BC4A86"/>
    <w:rsid w:val="00BC4B7F"/>
    <w:rsid w:val="00BC5223"/>
    <w:rsid w:val="00BC5446"/>
    <w:rsid w:val="00BC58A8"/>
    <w:rsid w:val="00BC597E"/>
    <w:rsid w:val="00BC5ED2"/>
    <w:rsid w:val="00BC618F"/>
    <w:rsid w:val="00BC6923"/>
    <w:rsid w:val="00BC6A7F"/>
    <w:rsid w:val="00BC70F0"/>
    <w:rsid w:val="00BD0586"/>
    <w:rsid w:val="00BD0953"/>
    <w:rsid w:val="00BD0A83"/>
    <w:rsid w:val="00BD0C0A"/>
    <w:rsid w:val="00BD1028"/>
    <w:rsid w:val="00BD12E3"/>
    <w:rsid w:val="00BD1869"/>
    <w:rsid w:val="00BD1B7C"/>
    <w:rsid w:val="00BD219E"/>
    <w:rsid w:val="00BD2426"/>
    <w:rsid w:val="00BD289B"/>
    <w:rsid w:val="00BD36BB"/>
    <w:rsid w:val="00BD3AC2"/>
    <w:rsid w:val="00BD3BD6"/>
    <w:rsid w:val="00BD3CEC"/>
    <w:rsid w:val="00BD44B8"/>
    <w:rsid w:val="00BD5044"/>
    <w:rsid w:val="00BD513A"/>
    <w:rsid w:val="00BD5926"/>
    <w:rsid w:val="00BD5E23"/>
    <w:rsid w:val="00BD633C"/>
    <w:rsid w:val="00BD63B4"/>
    <w:rsid w:val="00BD6A27"/>
    <w:rsid w:val="00BD700E"/>
    <w:rsid w:val="00BD7045"/>
    <w:rsid w:val="00BD71A9"/>
    <w:rsid w:val="00BD760D"/>
    <w:rsid w:val="00BE018D"/>
    <w:rsid w:val="00BE04F1"/>
    <w:rsid w:val="00BE0D90"/>
    <w:rsid w:val="00BE10BD"/>
    <w:rsid w:val="00BE134B"/>
    <w:rsid w:val="00BE1502"/>
    <w:rsid w:val="00BE2440"/>
    <w:rsid w:val="00BE3251"/>
    <w:rsid w:val="00BE59EE"/>
    <w:rsid w:val="00BE5D73"/>
    <w:rsid w:val="00BE5E8B"/>
    <w:rsid w:val="00BE61D1"/>
    <w:rsid w:val="00BE6448"/>
    <w:rsid w:val="00BE6F9C"/>
    <w:rsid w:val="00BE7235"/>
    <w:rsid w:val="00BE73F5"/>
    <w:rsid w:val="00BE75AD"/>
    <w:rsid w:val="00BE7869"/>
    <w:rsid w:val="00BE7E5B"/>
    <w:rsid w:val="00BF00B5"/>
    <w:rsid w:val="00BF0B52"/>
    <w:rsid w:val="00BF105C"/>
    <w:rsid w:val="00BF12E8"/>
    <w:rsid w:val="00BF13DC"/>
    <w:rsid w:val="00BF1492"/>
    <w:rsid w:val="00BF2E5B"/>
    <w:rsid w:val="00BF3230"/>
    <w:rsid w:val="00BF4178"/>
    <w:rsid w:val="00BF43AF"/>
    <w:rsid w:val="00BF442B"/>
    <w:rsid w:val="00BF505D"/>
    <w:rsid w:val="00BF5093"/>
    <w:rsid w:val="00BF51EF"/>
    <w:rsid w:val="00BF52DF"/>
    <w:rsid w:val="00BF5543"/>
    <w:rsid w:val="00BF5A3F"/>
    <w:rsid w:val="00BF70B0"/>
    <w:rsid w:val="00BF71FF"/>
    <w:rsid w:val="00BF79D8"/>
    <w:rsid w:val="00C0033E"/>
    <w:rsid w:val="00C009B2"/>
    <w:rsid w:val="00C00D48"/>
    <w:rsid w:val="00C010EB"/>
    <w:rsid w:val="00C0120C"/>
    <w:rsid w:val="00C01F50"/>
    <w:rsid w:val="00C02B4C"/>
    <w:rsid w:val="00C03449"/>
    <w:rsid w:val="00C03F30"/>
    <w:rsid w:val="00C04732"/>
    <w:rsid w:val="00C04BE1"/>
    <w:rsid w:val="00C04C99"/>
    <w:rsid w:val="00C04CAF"/>
    <w:rsid w:val="00C05709"/>
    <w:rsid w:val="00C05B94"/>
    <w:rsid w:val="00C05C5E"/>
    <w:rsid w:val="00C06537"/>
    <w:rsid w:val="00C068DC"/>
    <w:rsid w:val="00C06AFC"/>
    <w:rsid w:val="00C06F9B"/>
    <w:rsid w:val="00C07507"/>
    <w:rsid w:val="00C07B24"/>
    <w:rsid w:val="00C07B83"/>
    <w:rsid w:val="00C07EED"/>
    <w:rsid w:val="00C11477"/>
    <w:rsid w:val="00C12AA6"/>
    <w:rsid w:val="00C12CF9"/>
    <w:rsid w:val="00C130D9"/>
    <w:rsid w:val="00C134F9"/>
    <w:rsid w:val="00C13600"/>
    <w:rsid w:val="00C13ABF"/>
    <w:rsid w:val="00C14131"/>
    <w:rsid w:val="00C14414"/>
    <w:rsid w:val="00C145FA"/>
    <w:rsid w:val="00C146A9"/>
    <w:rsid w:val="00C14E30"/>
    <w:rsid w:val="00C14F36"/>
    <w:rsid w:val="00C1523A"/>
    <w:rsid w:val="00C152CA"/>
    <w:rsid w:val="00C156F7"/>
    <w:rsid w:val="00C16A7A"/>
    <w:rsid w:val="00C17E22"/>
    <w:rsid w:val="00C17FD2"/>
    <w:rsid w:val="00C20F65"/>
    <w:rsid w:val="00C214FA"/>
    <w:rsid w:val="00C220C8"/>
    <w:rsid w:val="00C2270E"/>
    <w:rsid w:val="00C22C34"/>
    <w:rsid w:val="00C22E14"/>
    <w:rsid w:val="00C22EF0"/>
    <w:rsid w:val="00C23651"/>
    <w:rsid w:val="00C23AF1"/>
    <w:rsid w:val="00C23EF1"/>
    <w:rsid w:val="00C24090"/>
    <w:rsid w:val="00C24F52"/>
    <w:rsid w:val="00C25AD5"/>
    <w:rsid w:val="00C26086"/>
    <w:rsid w:val="00C26B88"/>
    <w:rsid w:val="00C26C9B"/>
    <w:rsid w:val="00C26D46"/>
    <w:rsid w:val="00C27636"/>
    <w:rsid w:val="00C2768A"/>
    <w:rsid w:val="00C3042C"/>
    <w:rsid w:val="00C322A4"/>
    <w:rsid w:val="00C323FC"/>
    <w:rsid w:val="00C32BB1"/>
    <w:rsid w:val="00C32CB6"/>
    <w:rsid w:val="00C33C16"/>
    <w:rsid w:val="00C34A85"/>
    <w:rsid w:val="00C34C21"/>
    <w:rsid w:val="00C350B3"/>
    <w:rsid w:val="00C354B0"/>
    <w:rsid w:val="00C3614A"/>
    <w:rsid w:val="00C3675C"/>
    <w:rsid w:val="00C3690E"/>
    <w:rsid w:val="00C3737B"/>
    <w:rsid w:val="00C3746E"/>
    <w:rsid w:val="00C37A24"/>
    <w:rsid w:val="00C40169"/>
    <w:rsid w:val="00C4062C"/>
    <w:rsid w:val="00C410D0"/>
    <w:rsid w:val="00C4257D"/>
    <w:rsid w:val="00C42B93"/>
    <w:rsid w:val="00C4344F"/>
    <w:rsid w:val="00C43C67"/>
    <w:rsid w:val="00C44432"/>
    <w:rsid w:val="00C444C1"/>
    <w:rsid w:val="00C4480D"/>
    <w:rsid w:val="00C449A7"/>
    <w:rsid w:val="00C44C49"/>
    <w:rsid w:val="00C45646"/>
    <w:rsid w:val="00C456ED"/>
    <w:rsid w:val="00C459D5"/>
    <w:rsid w:val="00C45A33"/>
    <w:rsid w:val="00C45B10"/>
    <w:rsid w:val="00C45F59"/>
    <w:rsid w:val="00C46150"/>
    <w:rsid w:val="00C461E9"/>
    <w:rsid w:val="00C464C1"/>
    <w:rsid w:val="00C469F7"/>
    <w:rsid w:val="00C46B59"/>
    <w:rsid w:val="00C46B72"/>
    <w:rsid w:val="00C46D2D"/>
    <w:rsid w:val="00C46EED"/>
    <w:rsid w:val="00C475FE"/>
    <w:rsid w:val="00C47622"/>
    <w:rsid w:val="00C476D0"/>
    <w:rsid w:val="00C5035C"/>
    <w:rsid w:val="00C51713"/>
    <w:rsid w:val="00C52C4E"/>
    <w:rsid w:val="00C52ECE"/>
    <w:rsid w:val="00C5300D"/>
    <w:rsid w:val="00C5366B"/>
    <w:rsid w:val="00C538C0"/>
    <w:rsid w:val="00C54C56"/>
    <w:rsid w:val="00C54C86"/>
    <w:rsid w:val="00C553DA"/>
    <w:rsid w:val="00C55AC6"/>
    <w:rsid w:val="00C56FA1"/>
    <w:rsid w:val="00C57924"/>
    <w:rsid w:val="00C57B5D"/>
    <w:rsid w:val="00C57BFF"/>
    <w:rsid w:val="00C60002"/>
    <w:rsid w:val="00C60326"/>
    <w:rsid w:val="00C60B61"/>
    <w:rsid w:val="00C61BA1"/>
    <w:rsid w:val="00C61EF2"/>
    <w:rsid w:val="00C62068"/>
    <w:rsid w:val="00C62524"/>
    <w:rsid w:val="00C62613"/>
    <w:rsid w:val="00C62EF7"/>
    <w:rsid w:val="00C633EB"/>
    <w:rsid w:val="00C63927"/>
    <w:rsid w:val="00C648A5"/>
    <w:rsid w:val="00C64AB1"/>
    <w:rsid w:val="00C65954"/>
    <w:rsid w:val="00C65D77"/>
    <w:rsid w:val="00C67414"/>
    <w:rsid w:val="00C6744D"/>
    <w:rsid w:val="00C675A9"/>
    <w:rsid w:val="00C67B7A"/>
    <w:rsid w:val="00C67D82"/>
    <w:rsid w:val="00C702CC"/>
    <w:rsid w:val="00C71B71"/>
    <w:rsid w:val="00C71E40"/>
    <w:rsid w:val="00C72C1E"/>
    <w:rsid w:val="00C72C82"/>
    <w:rsid w:val="00C72CFB"/>
    <w:rsid w:val="00C73A11"/>
    <w:rsid w:val="00C73EC4"/>
    <w:rsid w:val="00C7449A"/>
    <w:rsid w:val="00C7483F"/>
    <w:rsid w:val="00C74A47"/>
    <w:rsid w:val="00C74DEF"/>
    <w:rsid w:val="00C74F94"/>
    <w:rsid w:val="00C75053"/>
    <w:rsid w:val="00C753D1"/>
    <w:rsid w:val="00C75534"/>
    <w:rsid w:val="00C75605"/>
    <w:rsid w:val="00C759BD"/>
    <w:rsid w:val="00C75DE0"/>
    <w:rsid w:val="00C75E8E"/>
    <w:rsid w:val="00C76161"/>
    <w:rsid w:val="00C762F5"/>
    <w:rsid w:val="00C768C3"/>
    <w:rsid w:val="00C76CDC"/>
    <w:rsid w:val="00C771CE"/>
    <w:rsid w:val="00C7729A"/>
    <w:rsid w:val="00C77BC7"/>
    <w:rsid w:val="00C802C8"/>
    <w:rsid w:val="00C80600"/>
    <w:rsid w:val="00C80C0E"/>
    <w:rsid w:val="00C81069"/>
    <w:rsid w:val="00C818F9"/>
    <w:rsid w:val="00C81ED7"/>
    <w:rsid w:val="00C82022"/>
    <w:rsid w:val="00C82B43"/>
    <w:rsid w:val="00C82D8C"/>
    <w:rsid w:val="00C83BB9"/>
    <w:rsid w:val="00C84B38"/>
    <w:rsid w:val="00C84FF0"/>
    <w:rsid w:val="00C85708"/>
    <w:rsid w:val="00C85B9A"/>
    <w:rsid w:val="00C85EB7"/>
    <w:rsid w:val="00C8637C"/>
    <w:rsid w:val="00C8699E"/>
    <w:rsid w:val="00C86CBE"/>
    <w:rsid w:val="00C86E9C"/>
    <w:rsid w:val="00C875E4"/>
    <w:rsid w:val="00C9020E"/>
    <w:rsid w:val="00C9040C"/>
    <w:rsid w:val="00C9054A"/>
    <w:rsid w:val="00C90CCC"/>
    <w:rsid w:val="00C90CF8"/>
    <w:rsid w:val="00C911EE"/>
    <w:rsid w:val="00C91364"/>
    <w:rsid w:val="00C91480"/>
    <w:rsid w:val="00C91537"/>
    <w:rsid w:val="00C91B06"/>
    <w:rsid w:val="00C92169"/>
    <w:rsid w:val="00C92455"/>
    <w:rsid w:val="00C92FB8"/>
    <w:rsid w:val="00C932BA"/>
    <w:rsid w:val="00C93674"/>
    <w:rsid w:val="00C9500D"/>
    <w:rsid w:val="00C954E0"/>
    <w:rsid w:val="00C95545"/>
    <w:rsid w:val="00C9570D"/>
    <w:rsid w:val="00C95902"/>
    <w:rsid w:val="00C959A3"/>
    <w:rsid w:val="00C96209"/>
    <w:rsid w:val="00C96653"/>
    <w:rsid w:val="00C96DD2"/>
    <w:rsid w:val="00C9721A"/>
    <w:rsid w:val="00C9726A"/>
    <w:rsid w:val="00C97774"/>
    <w:rsid w:val="00CA0789"/>
    <w:rsid w:val="00CA10C2"/>
    <w:rsid w:val="00CA11F4"/>
    <w:rsid w:val="00CA12F5"/>
    <w:rsid w:val="00CA196E"/>
    <w:rsid w:val="00CA1C47"/>
    <w:rsid w:val="00CA21D4"/>
    <w:rsid w:val="00CA22C8"/>
    <w:rsid w:val="00CA3089"/>
    <w:rsid w:val="00CA31AB"/>
    <w:rsid w:val="00CA36D0"/>
    <w:rsid w:val="00CA36EE"/>
    <w:rsid w:val="00CA3E58"/>
    <w:rsid w:val="00CA4BBD"/>
    <w:rsid w:val="00CA572F"/>
    <w:rsid w:val="00CA579E"/>
    <w:rsid w:val="00CA60CF"/>
    <w:rsid w:val="00CA641E"/>
    <w:rsid w:val="00CA6C6C"/>
    <w:rsid w:val="00CA6FC5"/>
    <w:rsid w:val="00CA7E44"/>
    <w:rsid w:val="00CB023E"/>
    <w:rsid w:val="00CB07D4"/>
    <w:rsid w:val="00CB0D4A"/>
    <w:rsid w:val="00CB1E25"/>
    <w:rsid w:val="00CB1F77"/>
    <w:rsid w:val="00CB208E"/>
    <w:rsid w:val="00CB2A8A"/>
    <w:rsid w:val="00CB3792"/>
    <w:rsid w:val="00CB4141"/>
    <w:rsid w:val="00CB4BFA"/>
    <w:rsid w:val="00CB4C80"/>
    <w:rsid w:val="00CB557F"/>
    <w:rsid w:val="00CB56FF"/>
    <w:rsid w:val="00CB584A"/>
    <w:rsid w:val="00CB6160"/>
    <w:rsid w:val="00CB6168"/>
    <w:rsid w:val="00CB69A5"/>
    <w:rsid w:val="00CB7FB2"/>
    <w:rsid w:val="00CC0373"/>
    <w:rsid w:val="00CC08DA"/>
    <w:rsid w:val="00CC101F"/>
    <w:rsid w:val="00CC14D6"/>
    <w:rsid w:val="00CC1844"/>
    <w:rsid w:val="00CC2045"/>
    <w:rsid w:val="00CC29EC"/>
    <w:rsid w:val="00CC2D26"/>
    <w:rsid w:val="00CC2F0E"/>
    <w:rsid w:val="00CC35F0"/>
    <w:rsid w:val="00CC3ABA"/>
    <w:rsid w:val="00CC408F"/>
    <w:rsid w:val="00CC46D6"/>
    <w:rsid w:val="00CC48D7"/>
    <w:rsid w:val="00CC55A3"/>
    <w:rsid w:val="00CC5623"/>
    <w:rsid w:val="00CC5CC3"/>
    <w:rsid w:val="00CC5E62"/>
    <w:rsid w:val="00CC6282"/>
    <w:rsid w:val="00CC647D"/>
    <w:rsid w:val="00CC64B5"/>
    <w:rsid w:val="00CC69BF"/>
    <w:rsid w:val="00CC7059"/>
    <w:rsid w:val="00CC7331"/>
    <w:rsid w:val="00CC7BED"/>
    <w:rsid w:val="00CC7CB7"/>
    <w:rsid w:val="00CD013D"/>
    <w:rsid w:val="00CD0A70"/>
    <w:rsid w:val="00CD0AAC"/>
    <w:rsid w:val="00CD1083"/>
    <w:rsid w:val="00CD143C"/>
    <w:rsid w:val="00CD194C"/>
    <w:rsid w:val="00CD1990"/>
    <w:rsid w:val="00CD20F7"/>
    <w:rsid w:val="00CD28A7"/>
    <w:rsid w:val="00CD2B30"/>
    <w:rsid w:val="00CD2D02"/>
    <w:rsid w:val="00CD304A"/>
    <w:rsid w:val="00CD3E6F"/>
    <w:rsid w:val="00CD46CE"/>
    <w:rsid w:val="00CD49A5"/>
    <w:rsid w:val="00CD49C8"/>
    <w:rsid w:val="00CD582C"/>
    <w:rsid w:val="00CD634B"/>
    <w:rsid w:val="00CD67A4"/>
    <w:rsid w:val="00CD6880"/>
    <w:rsid w:val="00CD69B7"/>
    <w:rsid w:val="00CD6EC4"/>
    <w:rsid w:val="00CD7534"/>
    <w:rsid w:val="00CD7D9D"/>
    <w:rsid w:val="00CD7EF6"/>
    <w:rsid w:val="00CE02FB"/>
    <w:rsid w:val="00CE0860"/>
    <w:rsid w:val="00CE0C13"/>
    <w:rsid w:val="00CE0EC8"/>
    <w:rsid w:val="00CE1904"/>
    <w:rsid w:val="00CE1EB8"/>
    <w:rsid w:val="00CE2BD9"/>
    <w:rsid w:val="00CE2C60"/>
    <w:rsid w:val="00CE2CF0"/>
    <w:rsid w:val="00CE2D00"/>
    <w:rsid w:val="00CE2D6C"/>
    <w:rsid w:val="00CE30ED"/>
    <w:rsid w:val="00CE32BB"/>
    <w:rsid w:val="00CE3364"/>
    <w:rsid w:val="00CE33ED"/>
    <w:rsid w:val="00CE3703"/>
    <w:rsid w:val="00CE3AB2"/>
    <w:rsid w:val="00CE3FD6"/>
    <w:rsid w:val="00CE4897"/>
    <w:rsid w:val="00CE5141"/>
    <w:rsid w:val="00CE58F1"/>
    <w:rsid w:val="00CE6127"/>
    <w:rsid w:val="00CE6906"/>
    <w:rsid w:val="00CE7349"/>
    <w:rsid w:val="00CE7687"/>
    <w:rsid w:val="00CF0095"/>
    <w:rsid w:val="00CF0745"/>
    <w:rsid w:val="00CF0A47"/>
    <w:rsid w:val="00CF0B7D"/>
    <w:rsid w:val="00CF162D"/>
    <w:rsid w:val="00CF1BF7"/>
    <w:rsid w:val="00CF1D60"/>
    <w:rsid w:val="00CF237D"/>
    <w:rsid w:val="00CF292A"/>
    <w:rsid w:val="00CF323E"/>
    <w:rsid w:val="00CF4211"/>
    <w:rsid w:val="00CF4330"/>
    <w:rsid w:val="00CF4765"/>
    <w:rsid w:val="00CF47EB"/>
    <w:rsid w:val="00CF523F"/>
    <w:rsid w:val="00CF552B"/>
    <w:rsid w:val="00CF5982"/>
    <w:rsid w:val="00CF5BF8"/>
    <w:rsid w:val="00CF6163"/>
    <w:rsid w:val="00CF6487"/>
    <w:rsid w:val="00CF69AC"/>
    <w:rsid w:val="00CF69D4"/>
    <w:rsid w:val="00D0107D"/>
    <w:rsid w:val="00D01B53"/>
    <w:rsid w:val="00D01BE8"/>
    <w:rsid w:val="00D02198"/>
    <w:rsid w:val="00D028E5"/>
    <w:rsid w:val="00D032D0"/>
    <w:rsid w:val="00D04A40"/>
    <w:rsid w:val="00D04B6A"/>
    <w:rsid w:val="00D0538C"/>
    <w:rsid w:val="00D0596C"/>
    <w:rsid w:val="00D059BC"/>
    <w:rsid w:val="00D06D5F"/>
    <w:rsid w:val="00D06DD7"/>
    <w:rsid w:val="00D10650"/>
    <w:rsid w:val="00D11770"/>
    <w:rsid w:val="00D11A57"/>
    <w:rsid w:val="00D12403"/>
    <w:rsid w:val="00D12797"/>
    <w:rsid w:val="00D127A1"/>
    <w:rsid w:val="00D13BD7"/>
    <w:rsid w:val="00D14547"/>
    <w:rsid w:val="00D149D8"/>
    <w:rsid w:val="00D14CA4"/>
    <w:rsid w:val="00D153D8"/>
    <w:rsid w:val="00D15764"/>
    <w:rsid w:val="00D15AD3"/>
    <w:rsid w:val="00D15D25"/>
    <w:rsid w:val="00D15E30"/>
    <w:rsid w:val="00D161B5"/>
    <w:rsid w:val="00D16A94"/>
    <w:rsid w:val="00D170EA"/>
    <w:rsid w:val="00D1785B"/>
    <w:rsid w:val="00D17C40"/>
    <w:rsid w:val="00D20142"/>
    <w:rsid w:val="00D20522"/>
    <w:rsid w:val="00D207BA"/>
    <w:rsid w:val="00D20C33"/>
    <w:rsid w:val="00D20D70"/>
    <w:rsid w:val="00D21792"/>
    <w:rsid w:val="00D21A8B"/>
    <w:rsid w:val="00D21F1A"/>
    <w:rsid w:val="00D22750"/>
    <w:rsid w:val="00D22AD2"/>
    <w:rsid w:val="00D22AEC"/>
    <w:rsid w:val="00D22E8B"/>
    <w:rsid w:val="00D23B64"/>
    <w:rsid w:val="00D23E16"/>
    <w:rsid w:val="00D23E76"/>
    <w:rsid w:val="00D2421F"/>
    <w:rsid w:val="00D242B0"/>
    <w:rsid w:val="00D2476D"/>
    <w:rsid w:val="00D2537D"/>
    <w:rsid w:val="00D25D3D"/>
    <w:rsid w:val="00D260C6"/>
    <w:rsid w:val="00D26208"/>
    <w:rsid w:val="00D2634A"/>
    <w:rsid w:val="00D275CE"/>
    <w:rsid w:val="00D276B9"/>
    <w:rsid w:val="00D2794F"/>
    <w:rsid w:val="00D27F12"/>
    <w:rsid w:val="00D306A0"/>
    <w:rsid w:val="00D30B2F"/>
    <w:rsid w:val="00D31122"/>
    <w:rsid w:val="00D322A8"/>
    <w:rsid w:val="00D327E1"/>
    <w:rsid w:val="00D332A2"/>
    <w:rsid w:val="00D3332C"/>
    <w:rsid w:val="00D33424"/>
    <w:rsid w:val="00D3411F"/>
    <w:rsid w:val="00D3481F"/>
    <w:rsid w:val="00D34870"/>
    <w:rsid w:val="00D3537F"/>
    <w:rsid w:val="00D356E4"/>
    <w:rsid w:val="00D35739"/>
    <w:rsid w:val="00D36547"/>
    <w:rsid w:val="00D36679"/>
    <w:rsid w:val="00D36C48"/>
    <w:rsid w:val="00D36C53"/>
    <w:rsid w:val="00D37453"/>
    <w:rsid w:val="00D37881"/>
    <w:rsid w:val="00D3797D"/>
    <w:rsid w:val="00D40405"/>
    <w:rsid w:val="00D4087F"/>
    <w:rsid w:val="00D40BB5"/>
    <w:rsid w:val="00D40BBE"/>
    <w:rsid w:val="00D40C0E"/>
    <w:rsid w:val="00D4156B"/>
    <w:rsid w:val="00D42053"/>
    <w:rsid w:val="00D42827"/>
    <w:rsid w:val="00D43B92"/>
    <w:rsid w:val="00D43BC5"/>
    <w:rsid w:val="00D43F67"/>
    <w:rsid w:val="00D44C86"/>
    <w:rsid w:val="00D44DE2"/>
    <w:rsid w:val="00D45429"/>
    <w:rsid w:val="00D4550E"/>
    <w:rsid w:val="00D456B5"/>
    <w:rsid w:val="00D457F7"/>
    <w:rsid w:val="00D4652D"/>
    <w:rsid w:val="00D4742D"/>
    <w:rsid w:val="00D47C8C"/>
    <w:rsid w:val="00D50D7A"/>
    <w:rsid w:val="00D51E81"/>
    <w:rsid w:val="00D52511"/>
    <w:rsid w:val="00D5288A"/>
    <w:rsid w:val="00D53169"/>
    <w:rsid w:val="00D538B9"/>
    <w:rsid w:val="00D53F8A"/>
    <w:rsid w:val="00D540DA"/>
    <w:rsid w:val="00D550CD"/>
    <w:rsid w:val="00D552DE"/>
    <w:rsid w:val="00D55811"/>
    <w:rsid w:val="00D560B8"/>
    <w:rsid w:val="00D565E6"/>
    <w:rsid w:val="00D56B4F"/>
    <w:rsid w:val="00D56EAA"/>
    <w:rsid w:val="00D5730A"/>
    <w:rsid w:val="00D5764B"/>
    <w:rsid w:val="00D5790C"/>
    <w:rsid w:val="00D6006C"/>
    <w:rsid w:val="00D6084C"/>
    <w:rsid w:val="00D61373"/>
    <w:rsid w:val="00D617CE"/>
    <w:rsid w:val="00D617FB"/>
    <w:rsid w:val="00D6256A"/>
    <w:rsid w:val="00D626CB"/>
    <w:rsid w:val="00D6283F"/>
    <w:rsid w:val="00D628AA"/>
    <w:rsid w:val="00D62CB3"/>
    <w:rsid w:val="00D6349C"/>
    <w:rsid w:val="00D645EE"/>
    <w:rsid w:val="00D64B66"/>
    <w:rsid w:val="00D64F5A"/>
    <w:rsid w:val="00D64FBD"/>
    <w:rsid w:val="00D657E5"/>
    <w:rsid w:val="00D658F4"/>
    <w:rsid w:val="00D65E52"/>
    <w:rsid w:val="00D66164"/>
    <w:rsid w:val="00D67C13"/>
    <w:rsid w:val="00D70730"/>
    <w:rsid w:val="00D7144F"/>
    <w:rsid w:val="00D71A8E"/>
    <w:rsid w:val="00D72367"/>
    <w:rsid w:val="00D72376"/>
    <w:rsid w:val="00D72949"/>
    <w:rsid w:val="00D73BC3"/>
    <w:rsid w:val="00D73DB1"/>
    <w:rsid w:val="00D74041"/>
    <w:rsid w:val="00D741A2"/>
    <w:rsid w:val="00D74EDD"/>
    <w:rsid w:val="00D75471"/>
    <w:rsid w:val="00D76386"/>
    <w:rsid w:val="00D768F8"/>
    <w:rsid w:val="00D770D3"/>
    <w:rsid w:val="00D77800"/>
    <w:rsid w:val="00D77862"/>
    <w:rsid w:val="00D77924"/>
    <w:rsid w:val="00D77A2A"/>
    <w:rsid w:val="00D77CF9"/>
    <w:rsid w:val="00D8006A"/>
    <w:rsid w:val="00D809B2"/>
    <w:rsid w:val="00D80A65"/>
    <w:rsid w:val="00D81097"/>
    <w:rsid w:val="00D818DE"/>
    <w:rsid w:val="00D820BB"/>
    <w:rsid w:val="00D826BB"/>
    <w:rsid w:val="00D82B9D"/>
    <w:rsid w:val="00D82C84"/>
    <w:rsid w:val="00D82DAF"/>
    <w:rsid w:val="00D83576"/>
    <w:rsid w:val="00D83950"/>
    <w:rsid w:val="00D83A8D"/>
    <w:rsid w:val="00D847BA"/>
    <w:rsid w:val="00D84B02"/>
    <w:rsid w:val="00D85273"/>
    <w:rsid w:val="00D85881"/>
    <w:rsid w:val="00D85D0A"/>
    <w:rsid w:val="00D86297"/>
    <w:rsid w:val="00D862E7"/>
    <w:rsid w:val="00D86438"/>
    <w:rsid w:val="00D866B8"/>
    <w:rsid w:val="00D868E6"/>
    <w:rsid w:val="00D86C5A"/>
    <w:rsid w:val="00D86C62"/>
    <w:rsid w:val="00D86D5A"/>
    <w:rsid w:val="00D86D82"/>
    <w:rsid w:val="00D90787"/>
    <w:rsid w:val="00D90E62"/>
    <w:rsid w:val="00D92554"/>
    <w:rsid w:val="00D926D4"/>
    <w:rsid w:val="00D92865"/>
    <w:rsid w:val="00D92F9C"/>
    <w:rsid w:val="00D93491"/>
    <w:rsid w:val="00D94085"/>
    <w:rsid w:val="00D947B2"/>
    <w:rsid w:val="00D94969"/>
    <w:rsid w:val="00D94E07"/>
    <w:rsid w:val="00D95199"/>
    <w:rsid w:val="00D95B3E"/>
    <w:rsid w:val="00D965E7"/>
    <w:rsid w:val="00D96A8A"/>
    <w:rsid w:val="00D96AD8"/>
    <w:rsid w:val="00D96B06"/>
    <w:rsid w:val="00D96D67"/>
    <w:rsid w:val="00D97A2C"/>
    <w:rsid w:val="00D97B37"/>
    <w:rsid w:val="00DA0277"/>
    <w:rsid w:val="00DA045A"/>
    <w:rsid w:val="00DA054E"/>
    <w:rsid w:val="00DA05CE"/>
    <w:rsid w:val="00DA0E41"/>
    <w:rsid w:val="00DA140E"/>
    <w:rsid w:val="00DA1930"/>
    <w:rsid w:val="00DA1C08"/>
    <w:rsid w:val="00DA2540"/>
    <w:rsid w:val="00DA2675"/>
    <w:rsid w:val="00DA2951"/>
    <w:rsid w:val="00DA2B0F"/>
    <w:rsid w:val="00DA2E1E"/>
    <w:rsid w:val="00DA2F8D"/>
    <w:rsid w:val="00DA30CB"/>
    <w:rsid w:val="00DA35EE"/>
    <w:rsid w:val="00DA383A"/>
    <w:rsid w:val="00DA47F1"/>
    <w:rsid w:val="00DA4D15"/>
    <w:rsid w:val="00DA4FCB"/>
    <w:rsid w:val="00DA5647"/>
    <w:rsid w:val="00DA56F3"/>
    <w:rsid w:val="00DA5B09"/>
    <w:rsid w:val="00DA664D"/>
    <w:rsid w:val="00DA66EA"/>
    <w:rsid w:val="00DA70AF"/>
    <w:rsid w:val="00DA7865"/>
    <w:rsid w:val="00DA7F97"/>
    <w:rsid w:val="00DB08FF"/>
    <w:rsid w:val="00DB0F80"/>
    <w:rsid w:val="00DB222D"/>
    <w:rsid w:val="00DB29BB"/>
    <w:rsid w:val="00DB2C51"/>
    <w:rsid w:val="00DB2CA2"/>
    <w:rsid w:val="00DB2F27"/>
    <w:rsid w:val="00DB30C5"/>
    <w:rsid w:val="00DB43E6"/>
    <w:rsid w:val="00DB4D0D"/>
    <w:rsid w:val="00DB589E"/>
    <w:rsid w:val="00DB6256"/>
    <w:rsid w:val="00DB6358"/>
    <w:rsid w:val="00DB6DE3"/>
    <w:rsid w:val="00DB701F"/>
    <w:rsid w:val="00DB7159"/>
    <w:rsid w:val="00DB7887"/>
    <w:rsid w:val="00DB7BDD"/>
    <w:rsid w:val="00DC06F9"/>
    <w:rsid w:val="00DC0952"/>
    <w:rsid w:val="00DC0CF4"/>
    <w:rsid w:val="00DC0FA3"/>
    <w:rsid w:val="00DC18A6"/>
    <w:rsid w:val="00DC1B81"/>
    <w:rsid w:val="00DC1D0B"/>
    <w:rsid w:val="00DC1F9F"/>
    <w:rsid w:val="00DC1FEB"/>
    <w:rsid w:val="00DC2A91"/>
    <w:rsid w:val="00DC2AAE"/>
    <w:rsid w:val="00DC2F11"/>
    <w:rsid w:val="00DC374C"/>
    <w:rsid w:val="00DC4836"/>
    <w:rsid w:val="00DC4E70"/>
    <w:rsid w:val="00DC4FA7"/>
    <w:rsid w:val="00DC53A0"/>
    <w:rsid w:val="00DC5851"/>
    <w:rsid w:val="00DC59E6"/>
    <w:rsid w:val="00DC5CFF"/>
    <w:rsid w:val="00DC613A"/>
    <w:rsid w:val="00DC6786"/>
    <w:rsid w:val="00DC69BC"/>
    <w:rsid w:val="00DC6B16"/>
    <w:rsid w:val="00DC7C68"/>
    <w:rsid w:val="00DD11A5"/>
    <w:rsid w:val="00DD1830"/>
    <w:rsid w:val="00DD1E60"/>
    <w:rsid w:val="00DD2049"/>
    <w:rsid w:val="00DD2D5A"/>
    <w:rsid w:val="00DD3716"/>
    <w:rsid w:val="00DD3734"/>
    <w:rsid w:val="00DD373D"/>
    <w:rsid w:val="00DD494D"/>
    <w:rsid w:val="00DD6FFF"/>
    <w:rsid w:val="00DD7884"/>
    <w:rsid w:val="00DD7ADD"/>
    <w:rsid w:val="00DD7C3C"/>
    <w:rsid w:val="00DD7DB9"/>
    <w:rsid w:val="00DE0915"/>
    <w:rsid w:val="00DE0E45"/>
    <w:rsid w:val="00DE1357"/>
    <w:rsid w:val="00DE1459"/>
    <w:rsid w:val="00DE1B41"/>
    <w:rsid w:val="00DE1ED4"/>
    <w:rsid w:val="00DE2942"/>
    <w:rsid w:val="00DE2AE5"/>
    <w:rsid w:val="00DE2E56"/>
    <w:rsid w:val="00DE3ECC"/>
    <w:rsid w:val="00DE437B"/>
    <w:rsid w:val="00DE4669"/>
    <w:rsid w:val="00DE5101"/>
    <w:rsid w:val="00DE5782"/>
    <w:rsid w:val="00DE5E29"/>
    <w:rsid w:val="00DE6765"/>
    <w:rsid w:val="00DE6776"/>
    <w:rsid w:val="00DE698A"/>
    <w:rsid w:val="00DE7633"/>
    <w:rsid w:val="00DE7BAC"/>
    <w:rsid w:val="00DE7D77"/>
    <w:rsid w:val="00DF058B"/>
    <w:rsid w:val="00DF1042"/>
    <w:rsid w:val="00DF1186"/>
    <w:rsid w:val="00DF15BC"/>
    <w:rsid w:val="00DF1886"/>
    <w:rsid w:val="00DF1C2B"/>
    <w:rsid w:val="00DF1C4B"/>
    <w:rsid w:val="00DF3924"/>
    <w:rsid w:val="00DF40ED"/>
    <w:rsid w:val="00DF43AF"/>
    <w:rsid w:val="00DF461B"/>
    <w:rsid w:val="00DF4840"/>
    <w:rsid w:val="00DF5128"/>
    <w:rsid w:val="00DF5199"/>
    <w:rsid w:val="00DF51B6"/>
    <w:rsid w:val="00DF52C1"/>
    <w:rsid w:val="00DF55FD"/>
    <w:rsid w:val="00DF5793"/>
    <w:rsid w:val="00DF5834"/>
    <w:rsid w:val="00DF6650"/>
    <w:rsid w:val="00DF66A0"/>
    <w:rsid w:val="00DF6A3B"/>
    <w:rsid w:val="00DF6D98"/>
    <w:rsid w:val="00DF73C8"/>
    <w:rsid w:val="00DF74E4"/>
    <w:rsid w:val="00DF7886"/>
    <w:rsid w:val="00DF7C31"/>
    <w:rsid w:val="00DF7D71"/>
    <w:rsid w:val="00E0085E"/>
    <w:rsid w:val="00E00BAE"/>
    <w:rsid w:val="00E00CAB"/>
    <w:rsid w:val="00E013BE"/>
    <w:rsid w:val="00E0192B"/>
    <w:rsid w:val="00E01F17"/>
    <w:rsid w:val="00E02305"/>
    <w:rsid w:val="00E04E7A"/>
    <w:rsid w:val="00E051DD"/>
    <w:rsid w:val="00E0540B"/>
    <w:rsid w:val="00E05699"/>
    <w:rsid w:val="00E059EB"/>
    <w:rsid w:val="00E061DD"/>
    <w:rsid w:val="00E0662E"/>
    <w:rsid w:val="00E06935"/>
    <w:rsid w:val="00E06A06"/>
    <w:rsid w:val="00E07F88"/>
    <w:rsid w:val="00E07FED"/>
    <w:rsid w:val="00E108B7"/>
    <w:rsid w:val="00E109D0"/>
    <w:rsid w:val="00E10D76"/>
    <w:rsid w:val="00E11E9A"/>
    <w:rsid w:val="00E120B4"/>
    <w:rsid w:val="00E12766"/>
    <w:rsid w:val="00E136F8"/>
    <w:rsid w:val="00E14083"/>
    <w:rsid w:val="00E144D5"/>
    <w:rsid w:val="00E1453C"/>
    <w:rsid w:val="00E14E45"/>
    <w:rsid w:val="00E14E64"/>
    <w:rsid w:val="00E14F2F"/>
    <w:rsid w:val="00E14FFF"/>
    <w:rsid w:val="00E15857"/>
    <w:rsid w:val="00E159D7"/>
    <w:rsid w:val="00E16431"/>
    <w:rsid w:val="00E1645C"/>
    <w:rsid w:val="00E16768"/>
    <w:rsid w:val="00E1699F"/>
    <w:rsid w:val="00E16DBD"/>
    <w:rsid w:val="00E1701B"/>
    <w:rsid w:val="00E17068"/>
    <w:rsid w:val="00E1736A"/>
    <w:rsid w:val="00E17760"/>
    <w:rsid w:val="00E17780"/>
    <w:rsid w:val="00E17AD8"/>
    <w:rsid w:val="00E17DA0"/>
    <w:rsid w:val="00E17E64"/>
    <w:rsid w:val="00E20994"/>
    <w:rsid w:val="00E216E4"/>
    <w:rsid w:val="00E225C3"/>
    <w:rsid w:val="00E22F01"/>
    <w:rsid w:val="00E23D54"/>
    <w:rsid w:val="00E23DDE"/>
    <w:rsid w:val="00E23F67"/>
    <w:rsid w:val="00E2464E"/>
    <w:rsid w:val="00E25421"/>
    <w:rsid w:val="00E254F5"/>
    <w:rsid w:val="00E25C44"/>
    <w:rsid w:val="00E263C7"/>
    <w:rsid w:val="00E26A14"/>
    <w:rsid w:val="00E26E3E"/>
    <w:rsid w:val="00E26EB7"/>
    <w:rsid w:val="00E26F83"/>
    <w:rsid w:val="00E27095"/>
    <w:rsid w:val="00E27250"/>
    <w:rsid w:val="00E306E0"/>
    <w:rsid w:val="00E30DE3"/>
    <w:rsid w:val="00E311D5"/>
    <w:rsid w:val="00E317E4"/>
    <w:rsid w:val="00E31B92"/>
    <w:rsid w:val="00E32B2C"/>
    <w:rsid w:val="00E32E39"/>
    <w:rsid w:val="00E33161"/>
    <w:rsid w:val="00E33610"/>
    <w:rsid w:val="00E3417A"/>
    <w:rsid w:val="00E34693"/>
    <w:rsid w:val="00E34AAE"/>
    <w:rsid w:val="00E34D33"/>
    <w:rsid w:val="00E35033"/>
    <w:rsid w:val="00E3553C"/>
    <w:rsid w:val="00E35C0C"/>
    <w:rsid w:val="00E3694B"/>
    <w:rsid w:val="00E3699D"/>
    <w:rsid w:val="00E36F4C"/>
    <w:rsid w:val="00E37454"/>
    <w:rsid w:val="00E375AF"/>
    <w:rsid w:val="00E37842"/>
    <w:rsid w:val="00E40521"/>
    <w:rsid w:val="00E40D81"/>
    <w:rsid w:val="00E40EFA"/>
    <w:rsid w:val="00E4120C"/>
    <w:rsid w:val="00E413ED"/>
    <w:rsid w:val="00E41857"/>
    <w:rsid w:val="00E4199E"/>
    <w:rsid w:val="00E41ACF"/>
    <w:rsid w:val="00E4214B"/>
    <w:rsid w:val="00E430B4"/>
    <w:rsid w:val="00E430BB"/>
    <w:rsid w:val="00E43105"/>
    <w:rsid w:val="00E433FA"/>
    <w:rsid w:val="00E4368C"/>
    <w:rsid w:val="00E437EF"/>
    <w:rsid w:val="00E4418A"/>
    <w:rsid w:val="00E44397"/>
    <w:rsid w:val="00E4443D"/>
    <w:rsid w:val="00E444B4"/>
    <w:rsid w:val="00E44E04"/>
    <w:rsid w:val="00E46545"/>
    <w:rsid w:val="00E47134"/>
    <w:rsid w:val="00E474CC"/>
    <w:rsid w:val="00E47BDB"/>
    <w:rsid w:val="00E50471"/>
    <w:rsid w:val="00E5147B"/>
    <w:rsid w:val="00E51694"/>
    <w:rsid w:val="00E51E75"/>
    <w:rsid w:val="00E521D4"/>
    <w:rsid w:val="00E52292"/>
    <w:rsid w:val="00E5254A"/>
    <w:rsid w:val="00E5263A"/>
    <w:rsid w:val="00E531C5"/>
    <w:rsid w:val="00E53298"/>
    <w:rsid w:val="00E544DF"/>
    <w:rsid w:val="00E550F8"/>
    <w:rsid w:val="00E5510A"/>
    <w:rsid w:val="00E551D2"/>
    <w:rsid w:val="00E5661C"/>
    <w:rsid w:val="00E56971"/>
    <w:rsid w:val="00E56EB7"/>
    <w:rsid w:val="00E577B7"/>
    <w:rsid w:val="00E579D9"/>
    <w:rsid w:val="00E60048"/>
    <w:rsid w:val="00E60175"/>
    <w:rsid w:val="00E604F9"/>
    <w:rsid w:val="00E60B19"/>
    <w:rsid w:val="00E61143"/>
    <w:rsid w:val="00E612F6"/>
    <w:rsid w:val="00E62225"/>
    <w:rsid w:val="00E6227F"/>
    <w:rsid w:val="00E62315"/>
    <w:rsid w:val="00E6238D"/>
    <w:rsid w:val="00E627E6"/>
    <w:rsid w:val="00E63DE4"/>
    <w:rsid w:val="00E63E29"/>
    <w:rsid w:val="00E642E4"/>
    <w:rsid w:val="00E6448A"/>
    <w:rsid w:val="00E645C2"/>
    <w:rsid w:val="00E64E3B"/>
    <w:rsid w:val="00E6507F"/>
    <w:rsid w:val="00E65D23"/>
    <w:rsid w:val="00E65D89"/>
    <w:rsid w:val="00E66529"/>
    <w:rsid w:val="00E665C6"/>
    <w:rsid w:val="00E66825"/>
    <w:rsid w:val="00E66A02"/>
    <w:rsid w:val="00E66B2B"/>
    <w:rsid w:val="00E66D9D"/>
    <w:rsid w:val="00E67650"/>
    <w:rsid w:val="00E703A8"/>
    <w:rsid w:val="00E70C98"/>
    <w:rsid w:val="00E70E3D"/>
    <w:rsid w:val="00E70ECB"/>
    <w:rsid w:val="00E71279"/>
    <w:rsid w:val="00E71709"/>
    <w:rsid w:val="00E71AC1"/>
    <w:rsid w:val="00E71CB9"/>
    <w:rsid w:val="00E71CC3"/>
    <w:rsid w:val="00E71F4F"/>
    <w:rsid w:val="00E72681"/>
    <w:rsid w:val="00E72B51"/>
    <w:rsid w:val="00E72B75"/>
    <w:rsid w:val="00E73A74"/>
    <w:rsid w:val="00E74641"/>
    <w:rsid w:val="00E74675"/>
    <w:rsid w:val="00E74A98"/>
    <w:rsid w:val="00E74B80"/>
    <w:rsid w:val="00E75A36"/>
    <w:rsid w:val="00E75B23"/>
    <w:rsid w:val="00E75C44"/>
    <w:rsid w:val="00E76618"/>
    <w:rsid w:val="00E767AF"/>
    <w:rsid w:val="00E76DCC"/>
    <w:rsid w:val="00E770CC"/>
    <w:rsid w:val="00E77498"/>
    <w:rsid w:val="00E779C4"/>
    <w:rsid w:val="00E81672"/>
    <w:rsid w:val="00E82138"/>
    <w:rsid w:val="00E821D9"/>
    <w:rsid w:val="00E82825"/>
    <w:rsid w:val="00E82971"/>
    <w:rsid w:val="00E830F9"/>
    <w:rsid w:val="00E83259"/>
    <w:rsid w:val="00E8351D"/>
    <w:rsid w:val="00E83B68"/>
    <w:rsid w:val="00E83BA0"/>
    <w:rsid w:val="00E84FC3"/>
    <w:rsid w:val="00E850EE"/>
    <w:rsid w:val="00E85824"/>
    <w:rsid w:val="00E85C72"/>
    <w:rsid w:val="00E860A5"/>
    <w:rsid w:val="00E86130"/>
    <w:rsid w:val="00E86E24"/>
    <w:rsid w:val="00E86EB4"/>
    <w:rsid w:val="00E9045B"/>
    <w:rsid w:val="00E90617"/>
    <w:rsid w:val="00E909C3"/>
    <w:rsid w:val="00E926C1"/>
    <w:rsid w:val="00E92755"/>
    <w:rsid w:val="00E9398F"/>
    <w:rsid w:val="00E93CAC"/>
    <w:rsid w:val="00E950B9"/>
    <w:rsid w:val="00E954BB"/>
    <w:rsid w:val="00E96137"/>
    <w:rsid w:val="00E9638C"/>
    <w:rsid w:val="00E964E6"/>
    <w:rsid w:val="00E970F5"/>
    <w:rsid w:val="00E9710C"/>
    <w:rsid w:val="00E977A1"/>
    <w:rsid w:val="00E9786C"/>
    <w:rsid w:val="00E9791D"/>
    <w:rsid w:val="00EA08E4"/>
    <w:rsid w:val="00EA0E2A"/>
    <w:rsid w:val="00EA1689"/>
    <w:rsid w:val="00EA1C63"/>
    <w:rsid w:val="00EA1FF3"/>
    <w:rsid w:val="00EA2275"/>
    <w:rsid w:val="00EA3803"/>
    <w:rsid w:val="00EA3BF9"/>
    <w:rsid w:val="00EA4467"/>
    <w:rsid w:val="00EA4AB8"/>
    <w:rsid w:val="00EA4C7A"/>
    <w:rsid w:val="00EA4DA0"/>
    <w:rsid w:val="00EA4E54"/>
    <w:rsid w:val="00EA501B"/>
    <w:rsid w:val="00EA505B"/>
    <w:rsid w:val="00EA509C"/>
    <w:rsid w:val="00EA51C1"/>
    <w:rsid w:val="00EA5499"/>
    <w:rsid w:val="00EA593B"/>
    <w:rsid w:val="00EA6061"/>
    <w:rsid w:val="00EA650B"/>
    <w:rsid w:val="00EA6870"/>
    <w:rsid w:val="00EA69D0"/>
    <w:rsid w:val="00EA6C5F"/>
    <w:rsid w:val="00EA7378"/>
    <w:rsid w:val="00EA7843"/>
    <w:rsid w:val="00EA7A4A"/>
    <w:rsid w:val="00EB007C"/>
    <w:rsid w:val="00EB00BE"/>
    <w:rsid w:val="00EB0478"/>
    <w:rsid w:val="00EB0ACF"/>
    <w:rsid w:val="00EB0F60"/>
    <w:rsid w:val="00EB0FD3"/>
    <w:rsid w:val="00EB12EE"/>
    <w:rsid w:val="00EB1638"/>
    <w:rsid w:val="00EB1D8C"/>
    <w:rsid w:val="00EB21A6"/>
    <w:rsid w:val="00EB21E8"/>
    <w:rsid w:val="00EB28FC"/>
    <w:rsid w:val="00EB2F61"/>
    <w:rsid w:val="00EB314E"/>
    <w:rsid w:val="00EB38D0"/>
    <w:rsid w:val="00EB3ABA"/>
    <w:rsid w:val="00EB4062"/>
    <w:rsid w:val="00EB40BD"/>
    <w:rsid w:val="00EB450D"/>
    <w:rsid w:val="00EB4608"/>
    <w:rsid w:val="00EB4897"/>
    <w:rsid w:val="00EB593F"/>
    <w:rsid w:val="00EB598A"/>
    <w:rsid w:val="00EB5A48"/>
    <w:rsid w:val="00EB6192"/>
    <w:rsid w:val="00EB6432"/>
    <w:rsid w:val="00EB66D4"/>
    <w:rsid w:val="00EB6D9F"/>
    <w:rsid w:val="00EB6EF2"/>
    <w:rsid w:val="00EB7DBE"/>
    <w:rsid w:val="00EC2C7A"/>
    <w:rsid w:val="00EC2E8D"/>
    <w:rsid w:val="00EC32C0"/>
    <w:rsid w:val="00EC3321"/>
    <w:rsid w:val="00EC34CB"/>
    <w:rsid w:val="00EC3C09"/>
    <w:rsid w:val="00EC3EBE"/>
    <w:rsid w:val="00EC54F3"/>
    <w:rsid w:val="00EC592B"/>
    <w:rsid w:val="00EC5EF8"/>
    <w:rsid w:val="00EC630A"/>
    <w:rsid w:val="00EC6579"/>
    <w:rsid w:val="00EC6A8C"/>
    <w:rsid w:val="00EC6FAD"/>
    <w:rsid w:val="00EC723C"/>
    <w:rsid w:val="00EC74B6"/>
    <w:rsid w:val="00EC7FED"/>
    <w:rsid w:val="00ED010D"/>
    <w:rsid w:val="00ED04F6"/>
    <w:rsid w:val="00ED0E4C"/>
    <w:rsid w:val="00ED1102"/>
    <w:rsid w:val="00ED235B"/>
    <w:rsid w:val="00ED3820"/>
    <w:rsid w:val="00ED425C"/>
    <w:rsid w:val="00ED43BF"/>
    <w:rsid w:val="00ED4A84"/>
    <w:rsid w:val="00ED4D83"/>
    <w:rsid w:val="00ED5AFE"/>
    <w:rsid w:val="00ED5ED6"/>
    <w:rsid w:val="00ED5F7A"/>
    <w:rsid w:val="00ED5FD8"/>
    <w:rsid w:val="00ED6C9B"/>
    <w:rsid w:val="00ED6E4A"/>
    <w:rsid w:val="00ED6F1A"/>
    <w:rsid w:val="00ED739D"/>
    <w:rsid w:val="00EE2657"/>
    <w:rsid w:val="00EE3282"/>
    <w:rsid w:val="00EE330C"/>
    <w:rsid w:val="00EE35D7"/>
    <w:rsid w:val="00EE35E7"/>
    <w:rsid w:val="00EE401C"/>
    <w:rsid w:val="00EE4319"/>
    <w:rsid w:val="00EE4412"/>
    <w:rsid w:val="00EE48F4"/>
    <w:rsid w:val="00EE49C2"/>
    <w:rsid w:val="00EE4FD7"/>
    <w:rsid w:val="00EE517A"/>
    <w:rsid w:val="00EE5C8A"/>
    <w:rsid w:val="00EE6A56"/>
    <w:rsid w:val="00EE6ACF"/>
    <w:rsid w:val="00EE6F5F"/>
    <w:rsid w:val="00EE7925"/>
    <w:rsid w:val="00EE7B64"/>
    <w:rsid w:val="00EE7EF6"/>
    <w:rsid w:val="00EF0139"/>
    <w:rsid w:val="00EF040B"/>
    <w:rsid w:val="00EF098D"/>
    <w:rsid w:val="00EF0B2F"/>
    <w:rsid w:val="00EF166E"/>
    <w:rsid w:val="00EF188F"/>
    <w:rsid w:val="00EF1F43"/>
    <w:rsid w:val="00EF2771"/>
    <w:rsid w:val="00EF33D9"/>
    <w:rsid w:val="00EF3B0D"/>
    <w:rsid w:val="00EF3FAF"/>
    <w:rsid w:val="00EF4483"/>
    <w:rsid w:val="00EF537B"/>
    <w:rsid w:val="00EF5579"/>
    <w:rsid w:val="00EF5B31"/>
    <w:rsid w:val="00EF674E"/>
    <w:rsid w:val="00EF6F1D"/>
    <w:rsid w:val="00EF77FE"/>
    <w:rsid w:val="00F000D2"/>
    <w:rsid w:val="00F001C2"/>
    <w:rsid w:val="00F01147"/>
    <w:rsid w:val="00F0159A"/>
    <w:rsid w:val="00F015C1"/>
    <w:rsid w:val="00F01C48"/>
    <w:rsid w:val="00F02421"/>
    <w:rsid w:val="00F037BC"/>
    <w:rsid w:val="00F03FB9"/>
    <w:rsid w:val="00F04045"/>
    <w:rsid w:val="00F0420F"/>
    <w:rsid w:val="00F046A3"/>
    <w:rsid w:val="00F049BE"/>
    <w:rsid w:val="00F050DB"/>
    <w:rsid w:val="00F0523C"/>
    <w:rsid w:val="00F0557E"/>
    <w:rsid w:val="00F05BED"/>
    <w:rsid w:val="00F06152"/>
    <w:rsid w:val="00F063F9"/>
    <w:rsid w:val="00F0640F"/>
    <w:rsid w:val="00F06526"/>
    <w:rsid w:val="00F065CD"/>
    <w:rsid w:val="00F068E7"/>
    <w:rsid w:val="00F06F77"/>
    <w:rsid w:val="00F07861"/>
    <w:rsid w:val="00F0788E"/>
    <w:rsid w:val="00F1045C"/>
    <w:rsid w:val="00F106F2"/>
    <w:rsid w:val="00F114EB"/>
    <w:rsid w:val="00F116B0"/>
    <w:rsid w:val="00F117CD"/>
    <w:rsid w:val="00F11852"/>
    <w:rsid w:val="00F119A9"/>
    <w:rsid w:val="00F11A18"/>
    <w:rsid w:val="00F11BEC"/>
    <w:rsid w:val="00F11C83"/>
    <w:rsid w:val="00F11D73"/>
    <w:rsid w:val="00F127A9"/>
    <w:rsid w:val="00F1362A"/>
    <w:rsid w:val="00F13FB2"/>
    <w:rsid w:val="00F1482C"/>
    <w:rsid w:val="00F148F7"/>
    <w:rsid w:val="00F14BFD"/>
    <w:rsid w:val="00F153C9"/>
    <w:rsid w:val="00F15A14"/>
    <w:rsid w:val="00F15D49"/>
    <w:rsid w:val="00F164D1"/>
    <w:rsid w:val="00F1651F"/>
    <w:rsid w:val="00F16C8E"/>
    <w:rsid w:val="00F1755E"/>
    <w:rsid w:val="00F17AAA"/>
    <w:rsid w:val="00F17D52"/>
    <w:rsid w:val="00F20760"/>
    <w:rsid w:val="00F20991"/>
    <w:rsid w:val="00F20C2F"/>
    <w:rsid w:val="00F2121C"/>
    <w:rsid w:val="00F2197B"/>
    <w:rsid w:val="00F21BE3"/>
    <w:rsid w:val="00F23076"/>
    <w:rsid w:val="00F23BED"/>
    <w:rsid w:val="00F240FD"/>
    <w:rsid w:val="00F24D1D"/>
    <w:rsid w:val="00F24D63"/>
    <w:rsid w:val="00F24DF1"/>
    <w:rsid w:val="00F25013"/>
    <w:rsid w:val="00F25544"/>
    <w:rsid w:val="00F25BDE"/>
    <w:rsid w:val="00F25FAC"/>
    <w:rsid w:val="00F261C8"/>
    <w:rsid w:val="00F26D13"/>
    <w:rsid w:val="00F278BF"/>
    <w:rsid w:val="00F27A70"/>
    <w:rsid w:val="00F27AE4"/>
    <w:rsid w:val="00F300E2"/>
    <w:rsid w:val="00F30176"/>
    <w:rsid w:val="00F30619"/>
    <w:rsid w:val="00F30A92"/>
    <w:rsid w:val="00F30DB1"/>
    <w:rsid w:val="00F30E88"/>
    <w:rsid w:val="00F30FA5"/>
    <w:rsid w:val="00F3161B"/>
    <w:rsid w:val="00F31E1C"/>
    <w:rsid w:val="00F31E23"/>
    <w:rsid w:val="00F32BD0"/>
    <w:rsid w:val="00F32F05"/>
    <w:rsid w:val="00F33395"/>
    <w:rsid w:val="00F333A0"/>
    <w:rsid w:val="00F337D6"/>
    <w:rsid w:val="00F34304"/>
    <w:rsid w:val="00F34A7B"/>
    <w:rsid w:val="00F35084"/>
    <w:rsid w:val="00F36215"/>
    <w:rsid w:val="00F365C2"/>
    <w:rsid w:val="00F36967"/>
    <w:rsid w:val="00F36CE0"/>
    <w:rsid w:val="00F36EC4"/>
    <w:rsid w:val="00F374E5"/>
    <w:rsid w:val="00F37D84"/>
    <w:rsid w:val="00F37F7D"/>
    <w:rsid w:val="00F400B5"/>
    <w:rsid w:val="00F409BA"/>
    <w:rsid w:val="00F4131D"/>
    <w:rsid w:val="00F413A9"/>
    <w:rsid w:val="00F4163A"/>
    <w:rsid w:val="00F41CAC"/>
    <w:rsid w:val="00F423B2"/>
    <w:rsid w:val="00F42969"/>
    <w:rsid w:val="00F43EED"/>
    <w:rsid w:val="00F4423E"/>
    <w:rsid w:val="00F445B5"/>
    <w:rsid w:val="00F4471A"/>
    <w:rsid w:val="00F44E7F"/>
    <w:rsid w:val="00F450ED"/>
    <w:rsid w:val="00F45D42"/>
    <w:rsid w:val="00F46B47"/>
    <w:rsid w:val="00F46EB3"/>
    <w:rsid w:val="00F47764"/>
    <w:rsid w:val="00F50326"/>
    <w:rsid w:val="00F50BD4"/>
    <w:rsid w:val="00F50E56"/>
    <w:rsid w:val="00F50FF5"/>
    <w:rsid w:val="00F5293C"/>
    <w:rsid w:val="00F52D61"/>
    <w:rsid w:val="00F53068"/>
    <w:rsid w:val="00F5316D"/>
    <w:rsid w:val="00F5374D"/>
    <w:rsid w:val="00F53E10"/>
    <w:rsid w:val="00F54C71"/>
    <w:rsid w:val="00F55600"/>
    <w:rsid w:val="00F55B83"/>
    <w:rsid w:val="00F55DE3"/>
    <w:rsid w:val="00F57108"/>
    <w:rsid w:val="00F57B7A"/>
    <w:rsid w:val="00F606E5"/>
    <w:rsid w:val="00F6086D"/>
    <w:rsid w:val="00F60C2F"/>
    <w:rsid w:val="00F61816"/>
    <w:rsid w:val="00F61975"/>
    <w:rsid w:val="00F61ABC"/>
    <w:rsid w:val="00F61BA8"/>
    <w:rsid w:val="00F634E7"/>
    <w:rsid w:val="00F639C2"/>
    <w:rsid w:val="00F63C98"/>
    <w:rsid w:val="00F63CA0"/>
    <w:rsid w:val="00F64796"/>
    <w:rsid w:val="00F64A2B"/>
    <w:rsid w:val="00F654E8"/>
    <w:rsid w:val="00F65F6E"/>
    <w:rsid w:val="00F6630B"/>
    <w:rsid w:val="00F66670"/>
    <w:rsid w:val="00F670D5"/>
    <w:rsid w:val="00F677E5"/>
    <w:rsid w:val="00F67AFB"/>
    <w:rsid w:val="00F67B29"/>
    <w:rsid w:val="00F704AA"/>
    <w:rsid w:val="00F70759"/>
    <w:rsid w:val="00F70E77"/>
    <w:rsid w:val="00F70FA5"/>
    <w:rsid w:val="00F71274"/>
    <w:rsid w:val="00F7160E"/>
    <w:rsid w:val="00F72B64"/>
    <w:rsid w:val="00F72F42"/>
    <w:rsid w:val="00F73B99"/>
    <w:rsid w:val="00F73FCE"/>
    <w:rsid w:val="00F7433F"/>
    <w:rsid w:val="00F747A4"/>
    <w:rsid w:val="00F74FAE"/>
    <w:rsid w:val="00F75791"/>
    <w:rsid w:val="00F757C6"/>
    <w:rsid w:val="00F758F5"/>
    <w:rsid w:val="00F76D24"/>
    <w:rsid w:val="00F77922"/>
    <w:rsid w:val="00F80639"/>
    <w:rsid w:val="00F80659"/>
    <w:rsid w:val="00F80792"/>
    <w:rsid w:val="00F80BBF"/>
    <w:rsid w:val="00F813F3"/>
    <w:rsid w:val="00F818C4"/>
    <w:rsid w:val="00F820FD"/>
    <w:rsid w:val="00F8236C"/>
    <w:rsid w:val="00F82437"/>
    <w:rsid w:val="00F82806"/>
    <w:rsid w:val="00F836A2"/>
    <w:rsid w:val="00F83C86"/>
    <w:rsid w:val="00F83EB5"/>
    <w:rsid w:val="00F8403E"/>
    <w:rsid w:val="00F84AC0"/>
    <w:rsid w:val="00F84B02"/>
    <w:rsid w:val="00F84B16"/>
    <w:rsid w:val="00F84DBF"/>
    <w:rsid w:val="00F84E42"/>
    <w:rsid w:val="00F85091"/>
    <w:rsid w:val="00F85203"/>
    <w:rsid w:val="00F86495"/>
    <w:rsid w:val="00F86AF0"/>
    <w:rsid w:val="00F86C0D"/>
    <w:rsid w:val="00F8749A"/>
    <w:rsid w:val="00F900CD"/>
    <w:rsid w:val="00F90B35"/>
    <w:rsid w:val="00F90F14"/>
    <w:rsid w:val="00F92141"/>
    <w:rsid w:val="00F923D1"/>
    <w:rsid w:val="00F9278F"/>
    <w:rsid w:val="00F93B30"/>
    <w:rsid w:val="00F93D3F"/>
    <w:rsid w:val="00F941DD"/>
    <w:rsid w:val="00F946E3"/>
    <w:rsid w:val="00F94DB6"/>
    <w:rsid w:val="00F94E72"/>
    <w:rsid w:val="00F95153"/>
    <w:rsid w:val="00F961B7"/>
    <w:rsid w:val="00F961D9"/>
    <w:rsid w:val="00F96405"/>
    <w:rsid w:val="00F96483"/>
    <w:rsid w:val="00F966E4"/>
    <w:rsid w:val="00F969D6"/>
    <w:rsid w:val="00F96C68"/>
    <w:rsid w:val="00F9760F"/>
    <w:rsid w:val="00FA0BC5"/>
    <w:rsid w:val="00FA0DB3"/>
    <w:rsid w:val="00FA15E6"/>
    <w:rsid w:val="00FA1913"/>
    <w:rsid w:val="00FA1C56"/>
    <w:rsid w:val="00FA2543"/>
    <w:rsid w:val="00FA2D6E"/>
    <w:rsid w:val="00FA39B5"/>
    <w:rsid w:val="00FA4793"/>
    <w:rsid w:val="00FA4F22"/>
    <w:rsid w:val="00FA4F2D"/>
    <w:rsid w:val="00FA5597"/>
    <w:rsid w:val="00FA5797"/>
    <w:rsid w:val="00FA5877"/>
    <w:rsid w:val="00FA5EA3"/>
    <w:rsid w:val="00FA6348"/>
    <w:rsid w:val="00FA6CBF"/>
    <w:rsid w:val="00FA7096"/>
    <w:rsid w:val="00FA72E2"/>
    <w:rsid w:val="00FA73FB"/>
    <w:rsid w:val="00FB10B5"/>
    <w:rsid w:val="00FB127A"/>
    <w:rsid w:val="00FB1435"/>
    <w:rsid w:val="00FB1A21"/>
    <w:rsid w:val="00FB1F42"/>
    <w:rsid w:val="00FB217C"/>
    <w:rsid w:val="00FB227E"/>
    <w:rsid w:val="00FB25C5"/>
    <w:rsid w:val="00FB29C1"/>
    <w:rsid w:val="00FB36B3"/>
    <w:rsid w:val="00FB3812"/>
    <w:rsid w:val="00FB3AB9"/>
    <w:rsid w:val="00FB3CA0"/>
    <w:rsid w:val="00FB4D9A"/>
    <w:rsid w:val="00FB592D"/>
    <w:rsid w:val="00FB6262"/>
    <w:rsid w:val="00FB6888"/>
    <w:rsid w:val="00FB69F7"/>
    <w:rsid w:val="00FB6BBA"/>
    <w:rsid w:val="00FB6C32"/>
    <w:rsid w:val="00FB6DA0"/>
    <w:rsid w:val="00FB74BE"/>
    <w:rsid w:val="00FB7B80"/>
    <w:rsid w:val="00FB7EF2"/>
    <w:rsid w:val="00FC0229"/>
    <w:rsid w:val="00FC066A"/>
    <w:rsid w:val="00FC071D"/>
    <w:rsid w:val="00FC14E1"/>
    <w:rsid w:val="00FC1772"/>
    <w:rsid w:val="00FC240E"/>
    <w:rsid w:val="00FC2629"/>
    <w:rsid w:val="00FC289C"/>
    <w:rsid w:val="00FC302E"/>
    <w:rsid w:val="00FC3106"/>
    <w:rsid w:val="00FC387E"/>
    <w:rsid w:val="00FC3BAF"/>
    <w:rsid w:val="00FC4106"/>
    <w:rsid w:val="00FC4267"/>
    <w:rsid w:val="00FC4818"/>
    <w:rsid w:val="00FC4B67"/>
    <w:rsid w:val="00FC4BC3"/>
    <w:rsid w:val="00FC4C7F"/>
    <w:rsid w:val="00FC4CAF"/>
    <w:rsid w:val="00FC4EEE"/>
    <w:rsid w:val="00FC50B7"/>
    <w:rsid w:val="00FC5B32"/>
    <w:rsid w:val="00FC5FFE"/>
    <w:rsid w:val="00FC6323"/>
    <w:rsid w:val="00FC6973"/>
    <w:rsid w:val="00FC6C9B"/>
    <w:rsid w:val="00FC716E"/>
    <w:rsid w:val="00FC7949"/>
    <w:rsid w:val="00FC7954"/>
    <w:rsid w:val="00FD037F"/>
    <w:rsid w:val="00FD089B"/>
    <w:rsid w:val="00FD0AAA"/>
    <w:rsid w:val="00FD0BF7"/>
    <w:rsid w:val="00FD174F"/>
    <w:rsid w:val="00FD1D1C"/>
    <w:rsid w:val="00FD202C"/>
    <w:rsid w:val="00FD2557"/>
    <w:rsid w:val="00FD2763"/>
    <w:rsid w:val="00FD3893"/>
    <w:rsid w:val="00FD3AD8"/>
    <w:rsid w:val="00FD442C"/>
    <w:rsid w:val="00FD582D"/>
    <w:rsid w:val="00FD6B27"/>
    <w:rsid w:val="00FD7AB5"/>
    <w:rsid w:val="00FD7B26"/>
    <w:rsid w:val="00FD7D97"/>
    <w:rsid w:val="00FD7E86"/>
    <w:rsid w:val="00FE0BAE"/>
    <w:rsid w:val="00FE10AD"/>
    <w:rsid w:val="00FE1433"/>
    <w:rsid w:val="00FE14D8"/>
    <w:rsid w:val="00FE196E"/>
    <w:rsid w:val="00FE1B8C"/>
    <w:rsid w:val="00FE23D4"/>
    <w:rsid w:val="00FE24FD"/>
    <w:rsid w:val="00FE284D"/>
    <w:rsid w:val="00FE2DE5"/>
    <w:rsid w:val="00FE3576"/>
    <w:rsid w:val="00FE3A57"/>
    <w:rsid w:val="00FE3FDC"/>
    <w:rsid w:val="00FE4211"/>
    <w:rsid w:val="00FE4315"/>
    <w:rsid w:val="00FE4DC1"/>
    <w:rsid w:val="00FE5EBE"/>
    <w:rsid w:val="00FE6239"/>
    <w:rsid w:val="00FE624C"/>
    <w:rsid w:val="00FE6747"/>
    <w:rsid w:val="00FF087C"/>
    <w:rsid w:val="00FF0939"/>
    <w:rsid w:val="00FF0CA9"/>
    <w:rsid w:val="00FF0FBB"/>
    <w:rsid w:val="00FF1717"/>
    <w:rsid w:val="00FF1914"/>
    <w:rsid w:val="00FF196A"/>
    <w:rsid w:val="00FF23DE"/>
    <w:rsid w:val="00FF2E92"/>
    <w:rsid w:val="00FF3892"/>
    <w:rsid w:val="00FF4A84"/>
    <w:rsid w:val="00FF4B7B"/>
    <w:rsid w:val="00FF5830"/>
    <w:rsid w:val="00FF6564"/>
    <w:rsid w:val="0AEADC36"/>
    <w:rsid w:val="1C1476B3"/>
    <w:rsid w:val="23817B84"/>
    <w:rsid w:val="2C422789"/>
    <w:rsid w:val="360A6E1E"/>
    <w:rsid w:val="3EECABBE"/>
    <w:rsid w:val="41F01BB2"/>
    <w:rsid w:val="498750F7"/>
    <w:rsid w:val="4BB20669"/>
    <w:rsid w:val="4CC0C5ED"/>
    <w:rsid w:val="55BD0D5B"/>
    <w:rsid w:val="5846B0B2"/>
    <w:rsid w:val="59F4D1AB"/>
    <w:rsid w:val="61EE3663"/>
    <w:rsid w:val="65B99A2F"/>
    <w:rsid w:val="672D47F0"/>
    <w:rsid w:val="682BD020"/>
    <w:rsid w:val="7260505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8EFF26"/>
  <w15:docId w15:val="{07075CF4-4894-4F7F-8DFF-7EDEAD94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4C"/>
    <w:pPr>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BaseParagraph"/>
    <w:next w:val="BodyText"/>
    <w:link w:val="Heading1Char"/>
    <w:uiPriority w:val="9"/>
    <w:qFormat/>
    <w:rsid w:val="00B319CE"/>
    <w:pPr>
      <w:keepNext/>
      <w:keepLines/>
      <w:spacing w:before="480"/>
      <w:jc w:val="center"/>
      <w:outlineLvl w:val="0"/>
    </w:pPr>
    <w:rPr>
      <w:b/>
      <w:caps/>
    </w:rPr>
  </w:style>
  <w:style w:type="paragraph" w:styleId="Heading2">
    <w:name w:val="heading 2"/>
    <w:basedOn w:val="BaseParagraph"/>
    <w:next w:val="BodyText"/>
    <w:link w:val="Heading2Char"/>
    <w:uiPriority w:val="9"/>
    <w:qFormat/>
    <w:rsid w:val="00B319CE"/>
    <w:pPr>
      <w:keepNext/>
      <w:outlineLvl w:val="1"/>
    </w:pPr>
    <w:rPr>
      <w:b/>
    </w:rPr>
  </w:style>
  <w:style w:type="paragraph" w:styleId="Heading3">
    <w:name w:val="heading 3"/>
    <w:basedOn w:val="BaseParagraph"/>
    <w:next w:val="BodyText"/>
    <w:link w:val="Heading3Char"/>
    <w:uiPriority w:val="9"/>
    <w:qFormat/>
    <w:rsid w:val="00B319CE"/>
    <w:pPr>
      <w:keepNext/>
      <w:outlineLvl w:val="2"/>
    </w:pPr>
    <w:rPr>
      <w:b/>
      <w:i/>
    </w:rPr>
  </w:style>
  <w:style w:type="paragraph" w:styleId="Heading4">
    <w:name w:val="heading 4"/>
    <w:basedOn w:val="BaseParagraph"/>
    <w:next w:val="BodyText"/>
    <w:link w:val="Heading4Char"/>
    <w:uiPriority w:val="9"/>
    <w:qFormat/>
    <w:rsid w:val="00B319CE"/>
    <w:pPr>
      <w:keepNext/>
      <w:outlineLvl w:val="3"/>
    </w:pPr>
    <w:rPr>
      <w:i/>
    </w:rPr>
  </w:style>
  <w:style w:type="paragraph" w:styleId="Heading5">
    <w:name w:val="heading 5"/>
    <w:basedOn w:val="BaseParagraph"/>
    <w:next w:val="BodyText"/>
    <w:link w:val="Heading5Char"/>
    <w:uiPriority w:val="9"/>
    <w:qFormat/>
    <w:rsid w:val="00B319CE"/>
    <w:pPr>
      <w:keepNext/>
      <w:outlineLvl w:val="4"/>
    </w:pPr>
  </w:style>
  <w:style w:type="paragraph" w:styleId="Heading6">
    <w:name w:val="heading 6"/>
    <w:basedOn w:val="BaseParagraph"/>
    <w:next w:val="BodyText"/>
    <w:link w:val="Heading6Char"/>
    <w:uiPriority w:val="9"/>
    <w:qFormat/>
    <w:rsid w:val="00B319CE"/>
    <w:pPr>
      <w:keepNext/>
      <w:outlineLvl w:val="5"/>
    </w:pPr>
  </w:style>
  <w:style w:type="paragraph" w:styleId="Heading7">
    <w:name w:val="heading 7"/>
    <w:basedOn w:val="BaseParagraph"/>
    <w:next w:val="BodyText"/>
    <w:link w:val="Heading7Char"/>
    <w:uiPriority w:val="9"/>
    <w:qFormat/>
    <w:rsid w:val="00B319CE"/>
    <w:pPr>
      <w:keepNext/>
      <w:outlineLvl w:val="6"/>
    </w:pPr>
  </w:style>
  <w:style w:type="paragraph" w:styleId="Heading8">
    <w:name w:val="heading 8"/>
    <w:basedOn w:val="BaseParagraph"/>
    <w:next w:val="BodyText"/>
    <w:link w:val="Heading8Char"/>
    <w:uiPriority w:val="9"/>
    <w:qFormat/>
    <w:rsid w:val="00B319CE"/>
    <w:pPr>
      <w:outlineLvl w:val="7"/>
    </w:pPr>
  </w:style>
  <w:style w:type="paragraph" w:styleId="Heading9">
    <w:name w:val="heading 9"/>
    <w:basedOn w:val="BaseParagraph"/>
    <w:next w:val="BodyText"/>
    <w:link w:val="Heading9Char"/>
    <w:uiPriority w:val="9"/>
    <w:qFormat/>
    <w:rsid w:val="00B319CE"/>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9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319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319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319CE"/>
    <w:rPr>
      <w:b/>
      <w:bCs/>
      <w:sz w:val="28"/>
      <w:szCs w:val="28"/>
    </w:rPr>
  </w:style>
  <w:style w:type="character" w:customStyle="1" w:styleId="Heading5Char">
    <w:name w:val="Heading 5 Char"/>
    <w:basedOn w:val="DefaultParagraphFont"/>
    <w:link w:val="Heading5"/>
    <w:uiPriority w:val="9"/>
    <w:semiHidden/>
    <w:rsid w:val="00B319CE"/>
    <w:rPr>
      <w:b/>
      <w:bCs/>
      <w:i/>
      <w:iCs/>
      <w:sz w:val="26"/>
      <w:szCs w:val="26"/>
    </w:rPr>
  </w:style>
  <w:style w:type="character" w:customStyle="1" w:styleId="Heading6Char">
    <w:name w:val="Heading 6 Char"/>
    <w:basedOn w:val="DefaultParagraphFont"/>
    <w:link w:val="Heading6"/>
    <w:uiPriority w:val="9"/>
    <w:semiHidden/>
    <w:rsid w:val="00B319CE"/>
    <w:rPr>
      <w:b/>
      <w:bCs/>
    </w:rPr>
  </w:style>
  <w:style w:type="character" w:customStyle="1" w:styleId="Heading7Char">
    <w:name w:val="Heading 7 Char"/>
    <w:basedOn w:val="DefaultParagraphFont"/>
    <w:link w:val="Heading7"/>
    <w:uiPriority w:val="9"/>
    <w:semiHidden/>
    <w:rsid w:val="00B319CE"/>
    <w:rPr>
      <w:sz w:val="24"/>
      <w:szCs w:val="24"/>
    </w:rPr>
  </w:style>
  <w:style w:type="character" w:customStyle="1" w:styleId="Heading8Char">
    <w:name w:val="Heading 8 Char"/>
    <w:basedOn w:val="DefaultParagraphFont"/>
    <w:link w:val="Heading8"/>
    <w:uiPriority w:val="9"/>
    <w:semiHidden/>
    <w:rsid w:val="00B319CE"/>
    <w:rPr>
      <w:i/>
      <w:iCs/>
      <w:sz w:val="24"/>
      <w:szCs w:val="24"/>
    </w:rPr>
  </w:style>
  <w:style w:type="character" w:customStyle="1" w:styleId="Heading9Char">
    <w:name w:val="Heading 9 Char"/>
    <w:basedOn w:val="DefaultParagraphFont"/>
    <w:link w:val="Heading9"/>
    <w:uiPriority w:val="9"/>
    <w:semiHidden/>
    <w:rsid w:val="00B319CE"/>
    <w:rPr>
      <w:rFonts w:asciiTheme="majorHAnsi" w:eastAsiaTheme="majorEastAsia" w:hAnsiTheme="majorHAnsi" w:cstheme="majorBidi"/>
    </w:rPr>
  </w:style>
  <w:style w:type="paragraph" w:customStyle="1" w:styleId="BaseParagraph">
    <w:name w:val="Base Paragraph"/>
    <w:basedOn w:val="Normal"/>
    <w:rsid w:val="00B319CE"/>
    <w:pPr>
      <w:spacing w:before="240"/>
    </w:pPr>
  </w:style>
  <w:style w:type="paragraph" w:customStyle="1" w:styleId="BodyIndent">
    <w:name w:val="Body Indent"/>
    <w:basedOn w:val="BodyText"/>
    <w:link w:val="BodyIndentChar"/>
    <w:uiPriority w:val="99"/>
    <w:rsid w:val="00B319CE"/>
    <w:pPr>
      <w:ind w:firstLine="720"/>
    </w:pPr>
  </w:style>
  <w:style w:type="paragraph" w:styleId="BodyText">
    <w:name w:val="Body Text"/>
    <w:basedOn w:val="Normal"/>
    <w:link w:val="BodyTextChar"/>
    <w:uiPriority w:val="99"/>
    <w:rsid w:val="00B319CE"/>
    <w:pPr>
      <w:spacing w:before="240"/>
    </w:pPr>
  </w:style>
  <w:style w:type="character" w:customStyle="1" w:styleId="BodyTextChar">
    <w:name w:val="Body Text Char"/>
    <w:basedOn w:val="DefaultParagraphFont"/>
    <w:link w:val="BodyText"/>
    <w:uiPriority w:val="99"/>
    <w:semiHidden/>
    <w:rsid w:val="00B319CE"/>
    <w:rPr>
      <w:rFonts w:ascii="Times New Roman" w:hAnsi="Times New Roman" w:cs="Times New Roman"/>
      <w:sz w:val="24"/>
      <w:szCs w:val="20"/>
    </w:rPr>
  </w:style>
  <w:style w:type="paragraph" w:customStyle="1" w:styleId="AttnLine">
    <w:name w:val="Attn Line"/>
    <w:basedOn w:val="BodyText"/>
    <w:rsid w:val="00B319CE"/>
    <w:pPr>
      <w:tabs>
        <w:tab w:val="left" w:pos="1440"/>
      </w:tabs>
    </w:pPr>
  </w:style>
  <w:style w:type="paragraph" w:customStyle="1" w:styleId="BodyText0">
    <w:name w:val="Body Text 0"/>
    <w:basedOn w:val="BodyText"/>
    <w:rsid w:val="00B319CE"/>
    <w:pPr>
      <w:spacing w:before="0"/>
    </w:pPr>
  </w:style>
  <w:style w:type="paragraph" w:customStyle="1" w:styleId="BodyText1">
    <w:name w:val="Body Text 1"/>
    <w:basedOn w:val="BodyText"/>
    <w:rsid w:val="00B319CE"/>
    <w:pPr>
      <w:spacing w:before="480" w:line="360" w:lineRule="auto"/>
    </w:pPr>
  </w:style>
  <w:style w:type="paragraph" w:styleId="BodyText2">
    <w:name w:val="Body Text 2"/>
    <w:basedOn w:val="BodyText"/>
    <w:link w:val="BodyText2Char"/>
    <w:uiPriority w:val="99"/>
    <w:rsid w:val="00B319CE"/>
    <w:pPr>
      <w:spacing w:line="480" w:lineRule="auto"/>
    </w:pPr>
  </w:style>
  <w:style w:type="character" w:customStyle="1" w:styleId="BodyText2Char">
    <w:name w:val="Body Text 2 Char"/>
    <w:basedOn w:val="DefaultParagraphFont"/>
    <w:link w:val="BodyText2"/>
    <w:uiPriority w:val="99"/>
    <w:semiHidden/>
    <w:rsid w:val="00B319CE"/>
    <w:rPr>
      <w:rFonts w:ascii="Times New Roman" w:hAnsi="Times New Roman" w:cs="Times New Roman"/>
      <w:sz w:val="24"/>
      <w:szCs w:val="20"/>
    </w:rPr>
  </w:style>
  <w:style w:type="paragraph" w:styleId="BodyText3">
    <w:name w:val="Body Text 3"/>
    <w:basedOn w:val="BodyText"/>
    <w:link w:val="BodyText3Char"/>
    <w:uiPriority w:val="99"/>
    <w:rsid w:val="00B319CE"/>
    <w:pPr>
      <w:spacing w:before="480"/>
    </w:pPr>
  </w:style>
  <w:style w:type="character" w:customStyle="1" w:styleId="BodyText3Char">
    <w:name w:val="Body Text 3 Char"/>
    <w:basedOn w:val="DefaultParagraphFont"/>
    <w:link w:val="BodyText3"/>
    <w:uiPriority w:val="99"/>
    <w:semiHidden/>
    <w:rsid w:val="00B319CE"/>
    <w:rPr>
      <w:rFonts w:ascii="Times New Roman" w:hAnsi="Times New Roman" w:cs="Times New Roman"/>
      <w:sz w:val="16"/>
      <w:szCs w:val="16"/>
    </w:rPr>
  </w:style>
  <w:style w:type="paragraph" w:styleId="Closing">
    <w:name w:val="Closing"/>
    <w:basedOn w:val="BaseParagraph"/>
    <w:link w:val="ClosingChar"/>
    <w:uiPriority w:val="99"/>
    <w:rsid w:val="00B319CE"/>
    <w:pPr>
      <w:keepNext/>
      <w:keepLines/>
    </w:pPr>
  </w:style>
  <w:style w:type="character" w:customStyle="1" w:styleId="ClosingChar">
    <w:name w:val="Closing Char"/>
    <w:basedOn w:val="DefaultParagraphFont"/>
    <w:link w:val="Closing"/>
    <w:uiPriority w:val="99"/>
    <w:semiHidden/>
    <w:rsid w:val="00B319CE"/>
    <w:rPr>
      <w:rFonts w:ascii="Times New Roman" w:hAnsi="Times New Roman" w:cs="Times New Roman"/>
      <w:sz w:val="24"/>
      <w:szCs w:val="20"/>
    </w:rPr>
  </w:style>
  <w:style w:type="paragraph" w:customStyle="1" w:styleId="DeliveryLine">
    <w:name w:val="Delivery Line"/>
    <w:basedOn w:val="BaseParagraph"/>
    <w:next w:val="Normal"/>
    <w:rsid w:val="00B319CE"/>
    <w:pPr>
      <w:jc w:val="right"/>
    </w:pPr>
  </w:style>
  <w:style w:type="paragraph" w:customStyle="1" w:styleId="DirectLine">
    <w:name w:val="Direct Line"/>
    <w:basedOn w:val="BaseParagraph"/>
    <w:next w:val="BodyText"/>
    <w:rsid w:val="00B319CE"/>
    <w:pPr>
      <w:spacing w:before="320"/>
    </w:pPr>
    <w:rPr>
      <w:sz w:val="16"/>
    </w:rPr>
  </w:style>
  <w:style w:type="paragraph" w:customStyle="1" w:styleId="DraftingNotes">
    <w:name w:val="Drafting Notes"/>
    <w:next w:val="BodyText"/>
    <w:rsid w:val="00B319CE"/>
    <w:pPr>
      <w:autoSpaceDE w:val="0"/>
      <w:autoSpaceDN w:val="0"/>
      <w:adjustRightInd w:val="0"/>
      <w:spacing w:before="240" w:after="0" w:line="240" w:lineRule="auto"/>
    </w:pPr>
    <w:rPr>
      <w:rFonts w:ascii="Courier" w:hAnsi="Courier" w:cs="Times New Roman"/>
      <w:b/>
      <w:color w:val="0000FF"/>
      <w:spacing w:val="40"/>
      <w:sz w:val="24"/>
      <w:szCs w:val="20"/>
    </w:rPr>
  </w:style>
  <w:style w:type="paragraph" w:styleId="EnvelopeAddress">
    <w:name w:val="envelope address"/>
    <w:basedOn w:val="Normal"/>
    <w:uiPriority w:val="99"/>
    <w:rsid w:val="00B319CE"/>
    <w:pPr>
      <w:framePr w:w="7920" w:h="2728" w:hRule="exact" w:hSpace="180" w:wrap="auto" w:vAnchor="page" w:hAnchor="page" w:xAlign="center" w:y="2445"/>
      <w:ind w:left="2880"/>
    </w:pPr>
  </w:style>
  <w:style w:type="paragraph" w:customStyle="1" w:styleId="FileNo">
    <w:name w:val="File No."/>
    <w:basedOn w:val="BaseParagraph"/>
    <w:next w:val="DirectLine"/>
    <w:rsid w:val="00B319CE"/>
    <w:pPr>
      <w:spacing w:before="0"/>
      <w:jc w:val="right"/>
    </w:pPr>
    <w:rPr>
      <w:sz w:val="20"/>
    </w:rPr>
  </w:style>
  <w:style w:type="paragraph" w:styleId="Footer">
    <w:name w:val="footer"/>
    <w:basedOn w:val="Normal"/>
    <w:link w:val="FooterChar"/>
    <w:uiPriority w:val="99"/>
    <w:rsid w:val="00B319CE"/>
    <w:pPr>
      <w:tabs>
        <w:tab w:val="center" w:pos="4680"/>
        <w:tab w:val="right" w:pos="9360"/>
      </w:tabs>
    </w:pPr>
    <w:rPr>
      <w:sz w:val="16"/>
    </w:rPr>
  </w:style>
  <w:style w:type="character" w:customStyle="1" w:styleId="FooterChar">
    <w:name w:val="Footer Char"/>
    <w:basedOn w:val="DefaultParagraphFont"/>
    <w:link w:val="Footer"/>
    <w:uiPriority w:val="99"/>
    <w:rsid w:val="00B319CE"/>
    <w:rPr>
      <w:rFonts w:ascii="Times New Roman" w:hAnsi="Times New Roman" w:cs="Times New Roman"/>
      <w:sz w:val="24"/>
      <w:szCs w:val="20"/>
    </w:rPr>
  </w:style>
  <w:style w:type="paragraph" w:styleId="Header">
    <w:name w:val="header"/>
    <w:basedOn w:val="BaseParagraph"/>
    <w:link w:val="HeaderChar"/>
    <w:uiPriority w:val="99"/>
    <w:rsid w:val="00B319CE"/>
    <w:pPr>
      <w:tabs>
        <w:tab w:val="center" w:pos="4680"/>
        <w:tab w:val="right" w:pos="9360"/>
      </w:tabs>
      <w:spacing w:before="0"/>
    </w:pPr>
  </w:style>
  <w:style w:type="character" w:customStyle="1" w:styleId="HeaderChar">
    <w:name w:val="Header Char"/>
    <w:basedOn w:val="DefaultParagraphFont"/>
    <w:link w:val="Header"/>
    <w:uiPriority w:val="99"/>
    <w:semiHidden/>
    <w:rsid w:val="00B319CE"/>
    <w:rPr>
      <w:rFonts w:ascii="Times New Roman" w:hAnsi="Times New Roman" w:cs="Times New Roman"/>
      <w:sz w:val="24"/>
      <w:szCs w:val="20"/>
    </w:rPr>
  </w:style>
  <w:style w:type="character" w:customStyle="1" w:styleId="HiddenText">
    <w:name w:val="Hidden Text"/>
    <w:basedOn w:val="DefaultParagraphFont"/>
    <w:rsid w:val="00B319CE"/>
    <w:rPr>
      <w:rFonts w:cs="Times New Roman"/>
      <w:b/>
      <w:vanish/>
      <w:color w:val="FF0000"/>
    </w:rPr>
  </w:style>
  <w:style w:type="paragraph" w:customStyle="1" w:styleId="InsideAddress">
    <w:name w:val="InsideAddress"/>
    <w:basedOn w:val="BaseParagraph"/>
    <w:next w:val="Normal"/>
    <w:rsid w:val="00B319CE"/>
  </w:style>
  <w:style w:type="paragraph" w:styleId="List">
    <w:name w:val="List"/>
    <w:basedOn w:val="BodyText"/>
    <w:uiPriority w:val="99"/>
    <w:rsid w:val="00B319CE"/>
    <w:pPr>
      <w:tabs>
        <w:tab w:val="left" w:pos="1440"/>
      </w:tabs>
    </w:pPr>
  </w:style>
  <w:style w:type="paragraph" w:styleId="List2">
    <w:name w:val="List 2"/>
    <w:basedOn w:val="BodyText"/>
    <w:uiPriority w:val="99"/>
    <w:rsid w:val="00B319CE"/>
    <w:pPr>
      <w:tabs>
        <w:tab w:val="left" w:pos="1440"/>
      </w:tabs>
      <w:ind w:left="720"/>
    </w:pPr>
  </w:style>
  <w:style w:type="paragraph" w:styleId="List3">
    <w:name w:val="List 3"/>
    <w:basedOn w:val="BodyText"/>
    <w:uiPriority w:val="99"/>
    <w:rsid w:val="00B319CE"/>
    <w:pPr>
      <w:tabs>
        <w:tab w:val="left" w:pos="2160"/>
      </w:tabs>
      <w:ind w:left="1440"/>
    </w:pPr>
  </w:style>
  <w:style w:type="paragraph" w:styleId="List4">
    <w:name w:val="List 4"/>
    <w:basedOn w:val="BodyText"/>
    <w:uiPriority w:val="99"/>
    <w:rsid w:val="00B319CE"/>
    <w:pPr>
      <w:tabs>
        <w:tab w:val="left" w:pos="2880"/>
      </w:tabs>
      <w:ind w:left="2160"/>
    </w:pPr>
  </w:style>
  <w:style w:type="paragraph" w:styleId="List5">
    <w:name w:val="List 5"/>
    <w:basedOn w:val="BodyText"/>
    <w:uiPriority w:val="99"/>
    <w:rsid w:val="00B319CE"/>
    <w:pPr>
      <w:tabs>
        <w:tab w:val="left" w:pos="3600"/>
      </w:tabs>
      <w:ind w:left="2880"/>
    </w:pPr>
  </w:style>
  <w:style w:type="paragraph" w:styleId="ListContinue">
    <w:name w:val="List Continue"/>
    <w:basedOn w:val="BodyText"/>
    <w:uiPriority w:val="99"/>
    <w:rsid w:val="00B319CE"/>
  </w:style>
  <w:style w:type="paragraph" w:styleId="ListContinue2">
    <w:name w:val="List Continue 2"/>
    <w:basedOn w:val="BodyText"/>
    <w:uiPriority w:val="99"/>
    <w:rsid w:val="00B319CE"/>
  </w:style>
  <w:style w:type="paragraph" w:styleId="ListContinue3">
    <w:name w:val="List Continue 3"/>
    <w:basedOn w:val="BodyText"/>
    <w:uiPriority w:val="99"/>
    <w:rsid w:val="00B319CE"/>
  </w:style>
  <w:style w:type="paragraph" w:styleId="ListContinue4">
    <w:name w:val="List Continue 4"/>
    <w:basedOn w:val="BodyText"/>
    <w:uiPriority w:val="99"/>
    <w:rsid w:val="00B319CE"/>
  </w:style>
  <w:style w:type="paragraph" w:styleId="ListContinue5">
    <w:name w:val="List Continue 5"/>
    <w:basedOn w:val="BodyText"/>
    <w:uiPriority w:val="99"/>
    <w:rsid w:val="00B319CE"/>
  </w:style>
  <w:style w:type="paragraph" w:customStyle="1" w:styleId="ListHeading">
    <w:name w:val="ListHeading"/>
    <w:basedOn w:val="BaseParagraph"/>
    <w:next w:val="List"/>
    <w:rsid w:val="00B319CE"/>
    <w:pPr>
      <w:keepNext/>
      <w:keepLines/>
    </w:pPr>
    <w:rPr>
      <w:b/>
    </w:rPr>
  </w:style>
  <w:style w:type="paragraph" w:customStyle="1" w:styleId="Notes">
    <w:name w:val="Notes"/>
    <w:basedOn w:val="BodyText"/>
    <w:rsid w:val="00B319CE"/>
    <w:pPr>
      <w:spacing w:before="60"/>
      <w:ind w:left="360" w:hanging="360"/>
    </w:pPr>
    <w:rPr>
      <w:sz w:val="18"/>
    </w:rPr>
  </w:style>
  <w:style w:type="character" w:styleId="PageNumber">
    <w:name w:val="page number"/>
    <w:basedOn w:val="DefaultParagraphFont"/>
    <w:uiPriority w:val="99"/>
    <w:rsid w:val="00B319CE"/>
    <w:rPr>
      <w:rFonts w:cs="Times New Roman"/>
    </w:rPr>
  </w:style>
  <w:style w:type="paragraph" w:customStyle="1" w:styleId="Parties-Abbreviations">
    <w:name w:val="Parties - Abbreviations"/>
    <w:basedOn w:val="BaseParagraph"/>
    <w:next w:val="BodyText"/>
    <w:rsid w:val="00B319CE"/>
    <w:pPr>
      <w:jc w:val="right"/>
    </w:pPr>
  </w:style>
  <w:style w:type="paragraph" w:customStyle="1" w:styleId="Parties-FullNames">
    <w:name w:val="Parties - Full Names"/>
    <w:basedOn w:val="BaseParagraph"/>
    <w:next w:val="Parties-Abbreviations"/>
    <w:rsid w:val="00B319CE"/>
    <w:pPr>
      <w:ind w:left="1440" w:right="1440"/>
    </w:pPr>
  </w:style>
  <w:style w:type="paragraph" w:customStyle="1" w:styleId="PersonalConfl">
    <w:name w:val="Personal&amp;Conf'l"/>
    <w:basedOn w:val="BaseParagraph"/>
    <w:next w:val="InsideAddress"/>
    <w:rsid w:val="00B319CE"/>
    <w:rPr>
      <w:b/>
    </w:rPr>
  </w:style>
  <w:style w:type="paragraph" w:customStyle="1" w:styleId="Quote1">
    <w:name w:val="Quote1"/>
    <w:basedOn w:val="BaseParagraph"/>
    <w:next w:val="BodyText"/>
    <w:rsid w:val="00B319CE"/>
    <w:pPr>
      <w:ind w:left="720" w:right="720"/>
    </w:pPr>
  </w:style>
  <w:style w:type="paragraph" w:customStyle="1" w:styleId="ReLine">
    <w:name w:val="Re: Line"/>
    <w:basedOn w:val="BaseParagraph"/>
    <w:next w:val="BodyText"/>
    <w:rsid w:val="00B319CE"/>
    <w:rPr>
      <w:b/>
    </w:rPr>
  </w:style>
  <w:style w:type="paragraph" w:customStyle="1" w:styleId="SigningIndent">
    <w:name w:val="Signing Indent"/>
    <w:basedOn w:val="BaseParagraph"/>
    <w:next w:val="BodyText"/>
    <w:rsid w:val="00B319CE"/>
    <w:pPr>
      <w:tabs>
        <w:tab w:val="left" w:pos="4608"/>
        <w:tab w:val="left" w:pos="5040"/>
        <w:tab w:val="right" w:pos="9360"/>
      </w:tabs>
      <w:spacing w:before="600"/>
    </w:pPr>
  </w:style>
  <w:style w:type="paragraph" w:customStyle="1" w:styleId="SigningLines-company">
    <w:name w:val="Signing Lines - company"/>
    <w:basedOn w:val="BaseParagraph"/>
    <w:rsid w:val="00B319CE"/>
    <w:pPr>
      <w:tabs>
        <w:tab w:val="left" w:pos="720"/>
        <w:tab w:val="left" w:pos="4320"/>
        <w:tab w:val="left" w:pos="5040"/>
        <w:tab w:val="left" w:pos="9270"/>
      </w:tabs>
      <w:spacing w:before="480"/>
    </w:pPr>
  </w:style>
  <w:style w:type="paragraph" w:customStyle="1" w:styleId="SigningLines-Person">
    <w:name w:val="Signing Lines - Person"/>
    <w:basedOn w:val="BaseParagraph"/>
    <w:rsid w:val="00B319CE"/>
    <w:pPr>
      <w:tabs>
        <w:tab w:val="left" w:pos="4320"/>
        <w:tab w:val="left" w:pos="5040"/>
        <w:tab w:val="left" w:pos="9270"/>
      </w:tabs>
      <w:spacing w:before="480"/>
    </w:pPr>
  </w:style>
  <w:style w:type="paragraph" w:styleId="Title">
    <w:name w:val="Title"/>
    <w:basedOn w:val="BaseParagraph"/>
    <w:next w:val="BodyText"/>
    <w:link w:val="TitleChar"/>
    <w:uiPriority w:val="10"/>
    <w:qFormat/>
    <w:rsid w:val="00B319CE"/>
    <w:pPr>
      <w:keepNext/>
      <w:spacing w:after="120"/>
      <w:jc w:val="center"/>
    </w:pPr>
    <w:rPr>
      <w:b/>
      <w:caps/>
    </w:rPr>
  </w:style>
  <w:style w:type="character" w:customStyle="1" w:styleId="TitleChar">
    <w:name w:val="Title Char"/>
    <w:basedOn w:val="DefaultParagraphFont"/>
    <w:link w:val="Title"/>
    <w:uiPriority w:val="10"/>
    <w:rsid w:val="00B319CE"/>
    <w:rPr>
      <w:rFonts w:asciiTheme="majorHAnsi" w:eastAsiaTheme="majorEastAsia" w:hAnsiTheme="majorHAnsi" w:cstheme="majorBidi"/>
      <w:b/>
      <w:bCs/>
      <w:kern w:val="28"/>
      <w:sz w:val="32"/>
      <w:szCs w:val="32"/>
    </w:rPr>
  </w:style>
  <w:style w:type="character" w:customStyle="1" w:styleId="iManageFooter">
    <w:name w:val="iManage Footer"/>
    <w:rsid w:val="00B319CE"/>
    <w:rPr>
      <w:rFonts w:ascii="Times New Roman" w:hAnsi="Times New Roman"/>
      <w:spacing w:val="0"/>
      <w:w w:val="100"/>
      <w:kern w:val="0"/>
      <w:position w:val="0"/>
      <w:sz w:val="96"/>
      <w:u w:val="none"/>
      <w:effect w:val="none"/>
      <w:vertAlign w:val="baseline"/>
    </w:rPr>
  </w:style>
  <w:style w:type="paragraph" w:customStyle="1" w:styleId="xAutoTextLookup">
    <w:name w:val="xAutoText Lookup"/>
    <w:basedOn w:val="BodyText"/>
    <w:rsid w:val="00B319CE"/>
  </w:style>
  <w:style w:type="paragraph" w:styleId="TOC1">
    <w:name w:val="toc 1"/>
    <w:basedOn w:val="Normal"/>
    <w:next w:val="Normal"/>
    <w:autoRedefine/>
    <w:uiPriority w:val="39"/>
    <w:rsid w:val="00B319CE"/>
    <w:pPr>
      <w:spacing w:before="120" w:after="120"/>
    </w:pPr>
    <w:rPr>
      <w:b/>
      <w:caps/>
      <w:sz w:val="20"/>
    </w:rPr>
  </w:style>
  <w:style w:type="paragraph" w:styleId="TOC2">
    <w:name w:val="toc 2"/>
    <w:basedOn w:val="Normal"/>
    <w:next w:val="Normal"/>
    <w:autoRedefine/>
    <w:uiPriority w:val="39"/>
    <w:rsid w:val="00B319CE"/>
    <w:pPr>
      <w:ind w:left="240"/>
    </w:pPr>
    <w:rPr>
      <w:smallCaps/>
      <w:sz w:val="20"/>
    </w:rPr>
  </w:style>
  <w:style w:type="paragraph" w:styleId="TOC3">
    <w:name w:val="toc 3"/>
    <w:basedOn w:val="Normal"/>
    <w:next w:val="Normal"/>
    <w:autoRedefine/>
    <w:uiPriority w:val="39"/>
    <w:rsid w:val="00B319CE"/>
    <w:pPr>
      <w:ind w:left="480"/>
    </w:pPr>
    <w:rPr>
      <w:i/>
      <w:sz w:val="20"/>
    </w:rPr>
  </w:style>
  <w:style w:type="paragraph" w:styleId="TOC4">
    <w:name w:val="toc 4"/>
    <w:basedOn w:val="Normal"/>
    <w:next w:val="Normal"/>
    <w:autoRedefine/>
    <w:uiPriority w:val="39"/>
    <w:rsid w:val="00B319CE"/>
    <w:pPr>
      <w:ind w:left="720"/>
    </w:pPr>
    <w:rPr>
      <w:sz w:val="18"/>
      <w:szCs w:val="18"/>
    </w:rPr>
  </w:style>
  <w:style w:type="paragraph" w:styleId="TOC5">
    <w:name w:val="toc 5"/>
    <w:basedOn w:val="Normal"/>
    <w:next w:val="Normal"/>
    <w:autoRedefine/>
    <w:uiPriority w:val="39"/>
    <w:rsid w:val="00B319CE"/>
    <w:pPr>
      <w:ind w:left="960"/>
    </w:pPr>
    <w:rPr>
      <w:sz w:val="18"/>
      <w:szCs w:val="18"/>
    </w:rPr>
  </w:style>
  <w:style w:type="paragraph" w:styleId="TOC6">
    <w:name w:val="toc 6"/>
    <w:basedOn w:val="Normal"/>
    <w:next w:val="Normal"/>
    <w:autoRedefine/>
    <w:uiPriority w:val="39"/>
    <w:rsid w:val="00B319CE"/>
    <w:pPr>
      <w:ind w:left="1200"/>
    </w:pPr>
    <w:rPr>
      <w:sz w:val="18"/>
      <w:szCs w:val="18"/>
    </w:rPr>
  </w:style>
  <w:style w:type="paragraph" w:styleId="TOC7">
    <w:name w:val="toc 7"/>
    <w:basedOn w:val="Normal"/>
    <w:next w:val="Normal"/>
    <w:autoRedefine/>
    <w:uiPriority w:val="39"/>
    <w:rsid w:val="00B319CE"/>
    <w:pPr>
      <w:ind w:left="1440"/>
    </w:pPr>
    <w:rPr>
      <w:sz w:val="18"/>
      <w:szCs w:val="18"/>
    </w:rPr>
  </w:style>
  <w:style w:type="paragraph" w:styleId="TOC8">
    <w:name w:val="toc 8"/>
    <w:basedOn w:val="Normal"/>
    <w:next w:val="Normal"/>
    <w:autoRedefine/>
    <w:uiPriority w:val="39"/>
    <w:rsid w:val="00B319CE"/>
    <w:pPr>
      <w:ind w:left="1680"/>
    </w:pPr>
    <w:rPr>
      <w:sz w:val="18"/>
      <w:szCs w:val="18"/>
    </w:rPr>
  </w:style>
  <w:style w:type="paragraph" w:styleId="TOC9">
    <w:name w:val="toc 9"/>
    <w:basedOn w:val="Normal"/>
    <w:next w:val="Normal"/>
    <w:autoRedefine/>
    <w:uiPriority w:val="39"/>
    <w:rsid w:val="00B319CE"/>
    <w:pPr>
      <w:ind w:left="1920"/>
    </w:pPr>
    <w:rPr>
      <w:sz w:val="18"/>
      <w:szCs w:val="18"/>
    </w:rPr>
  </w:style>
  <w:style w:type="paragraph" w:customStyle="1" w:styleId="Default">
    <w:name w:val="Default"/>
    <w:rsid w:val="00B319C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Text">
    <w:name w:val="Table Text"/>
    <w:basedOn w:val="BodyText"/>
    <w:rsid w:val="00B319CE"/>
  </w:style>
  <w:style w:type="character" w:customStyle="1" w:styleId="EasyID">
    <w:name w:val="EasyID"/>
    <w:basedOn w:val="DefaultParagraphFont"/>
    <w:rsid w:val="00C03F7F"/>
    <w:rPr>
      <w:rFonts w:ascii="Arial" w:eastAsia="Times New Roman" w:hAnsi="Arial" w:cs="Arial"/>
      <w:i w:val="0"/>
      <w:sz w:val="14"/>
      <w:szCs w:val="20"/>
      <w:lang w:val="en-CA" w:eastAsia="en-CA" w:bidi="ar-SA"/>
    </w:rPr>
  </w:style>
  <w:style w:type="paragraph" w:styleId="BalloonText">
    <w:name w:val="Balloon Text"/>
    <w:basedOn w:val="Normal"/>
    <w:link w:val="BalloonTextChar"/>
    <w:uiPriority w:val="99"/>
    <w:rsid w:val="00B319CE"/>
    <w:rPr>
      <w:rFonts w:ascii="Tahoma" w:hAnsi="Tahoma" w:cs="Tahoma"/>
      <w:sz w:val="16"/>
      <w:szCs w:val="16"/>
    </w:rPr>
  </w:style>
  <w:style w:type="character" w:customStyle="1" w:styleId="BalloonTextChar">
    <w:name w:val="Balloon Text Char"/>
    <w:basedOn w:val="DefaultParagraphFont"/>
    <w:link w:val="BalloonText"/>
    <w:uiPriority w:val="99"/>
    <w:rsid w:val="00B319CE"/>
    <w:rPr>
      <w:rFonts w:ascii="Tahoma" w:hAnsi="Tahoma" w:cs="Tahoma"/>
      <w:sz w:val="16"/>
      <w:szCs w:val="16"/>
      <w:lang w:val="en-CA"/>
    </w:rPr>
  </w:style>
  <w:style w:type="character" w:customStyle="1" w:styleId="Prompt">
    <w:name w:val="Prompt"/>
    <w:basedOn w:val="DefaultParagraphFont"/>
    <w:rsid w:val="00B319CE"/>
    <w:rPr>
      <w:rFonts w:cs="Times New Roman"/>
      <w:b/>
      <w:color w:val="0000FF"/>
      <w:lang w:val="en-US"/>
    </w:rPr>
  </w:style>
  <w:style w:type="character" w:styleId="Hyperlink">
    <w:name w:val="Hyperlink"/>
    <w:basedOn w:val="DefaultParagraphFont"/>
    <w:uiPriority w:val="99"/>
    <w:rsid w:val="00B319CE"/>
    <w:rPr>
      <w:rFonts w:cs="Times New Roman"/>
      <w:color w:val="0071BB"/>
      <w:u w:val="none"/>
      <w:effect w:val="none"/>
    </w:rPr>
  </w:style>
  <w:style w:type="paragraph" w:customStyle="1" w:styleId="DocsID">
    <w:name w:val="DocsID"/>
    <w:basedOn w:val="Normal"/>
    <w:rsid w:val="00B319CE"/>
    <w:pPr>
      <w:spacing w:before="20"/>
    </w:pPr>
    <w:rPr>
      <w:rFonts w:ascii="Arial" w:hAnsi="Arial"/>
      <w:sz w:val="16"/>
    </w:rPr>
  </w:style>
  <w:style w:type="character" w:styleId="CommentReference">
    <w:name w:val="annotation reference"/>
    <w:basedOn w:val="DefaultParagraphFont"/>
    <w:uiPriority w:val="99"/>
    <w:rsid w:val="00B319CE"/>
    <w:rPr>
      <w:sz w:val="16"/>
    </w:rPr>
  </w:style>
  <w:style w:type="paragraph" w:styleId="CommentText">
    <w:name w:val="annotation text"/>
    <w:basedOn w:val="Normal"/>
    <w:next w:val="DeliveryLine"/>
    <w:link w:val="CommentTextChar"/>
    <w:uiPriority w:val="99"/>
    <w:rsid w:val="00B319CE"/>
    <w:rPr>
      <w:sz w:val="20"/>
      <w:szCs w:val="24"/>
      <w:lang w:val="en-US"/>
    </w:rPr>
  </w:style>
  <w:style w:type="character" w:customStyle="1" w:styleId="CommentTextChar">
    <w:name w:val="Comment Text Char"/>
    <w:basedOn w:val="DefaultParagraphFont"/>
    <w:link w:val="CommentText"/>
    <w:uiPriority w:val="99"/>
    <w:rsid w:val="00B319CE"/>
    <w:rPr>
      <w:rFonts w:ascii="Times New Roman" w:hAnsi="Times New Roman" w:cs="Times New Roman"/>
      <w:sz w:val="20"/>
      <w:szCs w:val="20"/>
    </w:rPr>
  </w:style>
  <w:style w:type="paragraph" w:styleId="DocumentMap">
    <w:name w:val="Document Map"/>
    <w:basedOn w:val="Normal"/>
    <w:next w:val="EnvelopeAddress"/>
    <w:link w:val="DocumentMapChar"/>
    <w:uiPriority w:val="99"/>
    <w:rsid w:val="00B319CE"/>
    <w:pPr>
      <w:shd w:val="clear" w:color="auto" w:fill="000080"/>
    </w:pPr>
    <w:rPr>
      <w:rFonts w:ascii="Tahoma" w:hAnsi="Tahoma"/>
      <w:szCs w:val="24"/>
      <w:lang w:val="en-US"/>
    </w:rPr>
  </w:style>
  <w:style w:type="character" w:customStyle="1" w:styleId="DocumentMapChar">
    <w:name w:val="Document Map Char"/>
    <w:basedOn w:val="DefaultParagraphFont"/>
    <w:link w:val="DocumentMap"/>
    <w:uiPriority w:val="99"/>
    <w:semiHidden/>
    <w:rsid w:val="00B319CE"/>
    <w:rPr>
      <w:rFonts w:ascii="Tahoma" w:hAnsi="Tahoma" w:cs="Tahoma"/>
      <w:sz w:val="16"/>
      <w:szCs w:val="16"/>
    </w:rPr>
  </w:style>
  <w:style w:type="paragraph" w:styleId="NormalWeb">
    <w:name w:val="Normal (Web)"/>
    <w:basedOn w:val="Normal"/>
    <w:uiPriority w:val="99"/>
    <w:semiHidden/>
    <w:unhideWhenUsed/>
    <w:rsid w:val="00B17586"/>
    <w:pPr>
      <w:autoSpaceDE/>
      <w:autoSpaceDN/>
      <w:adjustRightInd/>
      <w:spacing w:before="100" w:beforeAutospacing="1" w:after="100" w:afterAutospacing="1"/>
    </w:pPr>
    <w:rPr>
      <w:rFonts w:eastAsia="Times New Roman"/>
      <w:szCs w:val="24"/>
    </w:rPr>
  </w:style>
  <w:style w:type="character" w:customStyle="1" w:styleId="xn-money">
    <w:name w:val="xn-money"/>
    <w:basedOn w:val="DefaultParagraphFont"/>
    <w:rsid w:val="0094505B"/>
  </w:style>
  <w:style w:type="character" w:customStyle="1" w:styleId="xn-chron">
    <w:name w:val="xn-chron"/>
    <w:basedOn w:val="DefaultParagraphFont"/>
    <w:rsid w:val="0094505B"/>
  </w:style>
  <w:style w:type="character" w:customStyle="1" w:styleId="BodyIndentChar">
    <w:name w:val="Body Indent Char"/>
    <w:basedOn w:val="DefaultParagraphFont"/>
    <w:link w:val="BodyIndent"/>
    <w:uiPriority w:val="99"/>
    <w:rsid w:val="00F2196F"/>
    <w:rPr>
      <w:rFonts w:ascii="Times New Roman" w:hAnsi="Times New Roman" w:cs="Times New Roman"/>
      <w:sz w:val="24"/>
      <w:szCs w:val="20"/>
    </w:rPr>
  </w:style>
  <w:style w:type="paragraph" w:customStyle="1" w:styleId="mwrelease">
    <w:name w:val="mw_release"/>
    <w:basedOn w:val="Normal"/>
    <w:uiPriority w:val="29"/>
    <w:qFormat/>
    <w:rsid w:val="00724E58"/>
    <w:pPr>
      <w:autoSpaceDE/>
      <w:autoSpaceDN/>
      <w:adjustRightInd/>
      <w:spacing w:before="100" w:beforeAutospacing="1" w:after="100" w:afterAutospacing="1"/>
    </w:pPr>
    <w:rPr>
      <w:rFonts w:eastAsia="Times New Roman"/>
      <w:szCs w:val="24"/>
      <w:lang w:val="en-US" w:eastAsia="en-US"/>
    </w:rPr>
  </w:style>
  <w:style w:type="paragraph" w:customStyle="1" w:styleId="releasecontact">
    <w:name w:val="releasecontact"/>
    <w:basedOn w:val="Normal"/>
    <w:uiPriority w:val="29"/>
    <w:qFormat/>
    <w:rsid w:val="00724E58"/>
    <w:pPr>
      <w:autoSpaceDE/>
      <w:autoSpaceDN/>
      <w:adjustRightInd/>
      <w:spacing w:before="100" w:beforeAutospacing="1" w:after="100" w:afterAutospacing="1"/>
    </w:pPr>
    <w:rPr>
      <w:rFonts w:eastAsia="Times New Roman"/>
      <w:szCs w:val="24"/>
      <w:lang w:val="en-US" w:eastAsia="en-US"/>
    </w:rPr>
  </w:style>
  <w:style w:type="paragraph" w:styleId="CommentSubject">
    <w:name w:val="annotation subject"/>
    <w:basedOn w:val="CommentText"/>
    <w:next w:val="CommentText"/>
    <w:link w:val="CommentSubjectChar"/>
    <w:uiPriority w:val="99"/>
    <w:semiHidden/>
    <w:unhideWhenUsed/>
    <w:rsid w:val="00C702CC"/>
    <w:rPr>
      <w:b/>
      <w:bCs/>
      <w:szCs w:val="20"/>
      <w:lang w:val="en-CA"/>
    </w:rPr>
  </w:style>
  <w:style w:type="character" w:customStyle="1" w:styleId="CommentSubjectChar">
    <w:name w:val="Comment Subject Char"/>
    <w:basedOn w:val="CommentTextChar"/>
    <w:link w:val="CommentSubject"/>
    <w:uiPriority w:val="99"/>
    <w:semiHidden/>
    <w:rsid w:val="00C702CC"/>
    <w:rPr>
      <w:rFonts w:ascii="Times New Roman" w:hAnsi="Times New Roman" w:cs="Times New Roman"/>
      <w:b/>
      <w:bCs/>
      <w:sz w:val="20"/>
      <w:szCs w:val="20"/>
    </w:rPr>
  </w:style>
  <w:style w:type="character" w:styleId="UnresolvedMention">
    <w:name w:val="Unresolved Mention"/>
    <w:basedOn w:val="DefaultParagraphFont"/>
    <w:uiPriority w:val="99"/>
    <w:unhideWhenUsed/>
    <w:rsid w:val="005F6EDB"/>
    <w:rPr>
      <w:color w:val="605E5C"/>
      <w:shd w:val="clear" w:color="auto" w:fill="E1DFDD"/>
    </w:rPr>
  </w:style>
  <w:style w:type="paragraph" w:styleId="ListParagraph">
    <w:name w:val="List Paragraph"/>
    <w:aliases w:val="Numbered"/>
    <w:basedOn w:val="Normal"/>
    <w:link w:val="ListParagraphChar"/>
    <w:uiPriority w:val="34"/>
    <w:qFormat/>
    <w:rsid w:val="00DF66A0"/>
    <w:pPr>
      <w:ind w:left="720"/>
      <w:contextualSpacing/>
    </w:pPr>
  </w:style>
  <w:style w:type="table" w:styleId="TableGrid">
    <w:name w:val="Table Grid"/>
    <w:basedOn w:val="TableNormal"/>
    <w:uiPriority w:val="59"/>
    <w:rsid w:val="00FB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2600"/>
    <w:pPr>
      <w:spacing w:after="0" w:line="240" w:lineRule="auto"/>
    </w:pPr>
    <w:rPr>
      <w:rFonts w:ascii="Arial" w:eastAsia="Calibr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Char"/>
    <w:link w:val="ListParagraph"/>
    <w:uiPriority w:val="34"/>
    <w:rsid w:val="0068131F"/>
    <w:rPr>
      <w:rFonts w:ascii="Times New Roman" w:hAnsi="Times New Roman" w:cs="Times New Roman"/>
      <w:sz w:val="24"/>
      <w:szCs w:val="20"/>
    </w:rPr>
  </w:style>
  <w:style w:type="table" w:customStyle="1" w:styleId="TableGrid7">
    <w:name w:val="Table Grid7"/>
    <w:basedOn w:val="TableNormal"/>
    <w:next w:val="TableGrid"/>
    <w:uiPriority w:val="59"/>
    <w:rsid w:val="00297822"/>
    <w:pPr>
      <w:spacing w:after="0" w:line="240" w:lineRule="auto"/>
    </w:pPr>
    <w:rPr>
      <w:rFonts w:ascii="Arial" w:eastAsia="Calibr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5058E"/>
    <w:rPr>
      <w:sz w:val="20"/>
    </w:rPr>
  </w:style>
  <w:style w:type="character" w:customStyle="1" w:styleId="FootnoteTextChar">
    <w:name w:val="Footnote Text Char"/>
    <w:basedOn w:val="DefaultParagraphFont"/>
    <w:link w:val="FootnoteText"/>
    <w:uiPriority w:val="99"/>
    <w:rsid w:val="0005058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5058E"/>
    <w:rPr>
      <w:vertAlign w:val="superscript"/>
    </w:rPr>
  </w:style>
  <w:style w:type="paragraph" w:styleId="Caption">
    <w:name w:val="caption"/>
    <w:basedOn w:val="Normal"/>
    <w:next w:val="Normal"/>
    <w:uiPriority w:val="35"/>
    <w:unhideWhenUsed/>
    <w:qFormat/>
    <w:rsid w:val="00B369A8"/>
    <w:pPr>
      <w:spacing w:after="200"/>
    </w:pPr>
    <w:rPr>
      <w:i/>
      <w:iCs/>
      <w:color w:val="1F497D" w:themeColor="text2"/>
      <w:sz w:val="18"/>
      <w:szCs w:val="18"/>
    </w:rPr>
  </w:style>
  <w:style w:type="paragraph" w:styleId="Revision">
    <w:name w:val="Revision"/>
    <w:hidden/>
    <w:uiPriority w:val="99"/>
    <w:semiHidden/>
    <w:rsid w:val="00DF4840"/>
    <w:pPr>
      <w:spacing w:after="0" w:line="240" w:lineRule="auto"/>
    </w:pPr>
    <w:rPr>
      <w:rFonts w:ascii="Times New Roman" w:hAnsi="Times New Roman" w:cs="Times New Roman"/>
      <w:sz w:val="24"/>
      <w:szCs w:val="20"/>
    </w:rPr>
  </w:style>
  <w:style w:type="paragraph" w:customStyle="1" w:styleId="008PARAGRAPH">
    <w:name w:val="008_PARAGRAPH"/>
    <w:basedOn w:val="Normal"/>
    <w:link w:val="008PARAGRAPHChar"/>
    <w:qFormat/>
    <w:rsid w:val="006153E6"/>
    <w:pPr>
      <w:autoSpaceDE/>
      <w:autoSpaceDN/>
      <w:adjustRightInd/>
      <w:spacing w:before="20"/>
      <w:contextualSpacing/>
      <w:jc w:val="both"/>
    </w:pPr>
    <w:rPr>
      <w:rFonts w:ascii="Arial" w:hAnsi="Arial" w:cs="Arial"/>
      <w:sz w:val="20"/>
      <w:lang w:eastAsia="en-US"/>
    </w:rPr>
  </w:style>
  <w:style w:type="character" w:customStyle="1" w:styleId="008PARAGRAPHChar">
    <w:name w:val="008_PARAGRAPH Char"/>
    <w:basedOn w:val="DefaultParagraphFont"/>
    <w:link w:val="008PARAGRAPH"/>
    <w:rsid w:val="006153E6"/>
    <w:rPr>
      <w:rFonts w:ascii="Arial" w:hAnsi="Arial" w:cs="Arial"/>
      <w:sz w:val="20"/>
      <w:szCs w:val="20"/>
      <w:lang w:eastAsia="en-US"/>
    </w:rPr>
  </w:style>
  <w:style w:type="paragraph" w:customStyle="1" w:styleId="CSASource-beneathFigureCaptions">
    <w:name w:val="CSA Source - beneath Figure Captions"/>
    <w:basedOn w:val="Normal"/>
    <w:link w:val="CSASource-beneathFigureCaptionsChar"/>
    <w:uiPriority w:val="3"/>
    <w:qFormat/>
    <w:rsid w:val="00B370DC"/>
    <w:pPr>
      <w:autoSpaceDE/>
      <w:autoSpaceDN/>
      <w:adjustRightInd/>
      <w:snapToGrid w:val="0"/>
      <w:spacing w:before="40"/>
      <w:ind w:left="1276"/>
      <w:contextualSpacing/>
    </w:pPr>
    <w:rPr>
      <w:rFonts w:asciiTheme="minorHAnsi" w:eastAsia="Times New Roman" w:hAnsiTheme="minorHAnsi"/>
      <w:bCs/>
      <w:i/>
      <w:sz w:val="18"/>
      <w:lang w:val="en-GB" w:eastAsia="en-US"/>
    </w:rPr>
  </w:style>
  <w:style w:type="character" w:customStyle="1" w:styleId="CSASource-beneathFigureCaptionsChar">
    <w:name w:val="CSA Source - beneath Figure Captions Char"/>
    <w:basedOn w:val="DefaultParagraphFont"/>
    <w:link w:val="CSASource-beneathFigureCaptions"/>
    <w:uiPriority w:val="3"/>
    <w:locked/>
    <w:rsid w:val="00B370DC"/>
    <w:rPr>
      <w:rFonts w:eastAsia="Times New Roman" w:cs="Times New Roman"/>
      <w:bCs/>
      <w:i/>
      <w:sz w:val="18"/>
      <w:szCs w:val="20"/>
      <w:lang w:val="en-GB" w:eastAsia="en-US"/>
    </w:rPr>
  </w:style>
  <w:style w:type="character" w:customStyle="1" w:styleId="IndentChar">
    <w:name w:val="Indent Char"/>
    <w:basedOn w:val="DefaultParagraphFont"/>
    <w:link w:val="Indent"/>
    <w:locked/>
    <w:rsid w:val="00C152CA"/>
    <w:rPr>
      <w:rFonts w:ascii="Arial" w:hAnsi="Arial" w:cs="Arial"/>
      <w:color w:val="100E07"/>
    </w:rPr>
  </w:style>
  <w:style w:type="paragraph" w:customStyle="1" w:styleId="Indent">
    <w:name w:val="Indent"/>
    <w:basedOn w:val="Normal"/>
    <w:link w:val="IndentChar"/>
    <w:rsid w:val="00C152CA"/>
    <w:pPr>
      <w:autoSpaceDE/>
      <w:autoSpaceDN/>
      <w:adjustRightInd/>
      <w:spacing w:before="160" w:after="120" w:line="300" w:lineRule="exact"/>
      <w:jc w:val="both"/>
    </w:pPr>
    <w:rPr>
      <w:rFonts w:ascii="Arial" w:hAnsi="Arial" w:cs="Arial"/>
      <w:color w:val="100E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9062">
      <w:bodyDiv w:val="1"/>
      <w:marLeft w:val="0"/>
      <w:marRight w:val="0"/>
      <w:marTop w:val="0"/>
      <w:marBottom w:val="0"/>
      <w:divBdr>
        <w:top w:val="none" w:sz="0" w:space="0" w:color="auto"/>
        <w:left w:val="none" w:sz="0" w:space="0" w:color="auto"/>
        <w:bottom w:val="none" w:sz="0" w:space="0" w:color="auto"/>
        <w:right w:val="none" w:sz="0" w:space="0" w:color="auto"/>
      </w:divBdr>
    </w:div>
    <w:div w:id="50884854">
      <w:bodyDiv w:val="1"/>
      <w:marLeft w:val="0"/>
      <w:marRight w:val="0"/>
      <w:marTop w:val="0"/>
      <w:marBottom w:val="0"/>
      <w:divBdr>
        <w:top w:val="none" w:sz="0" w:space="0" w:color="auto"/>
        <w:left w:val="none" w:sz="0" w:space="0" w:color="auto"/>
        <w:bottom w:val="none" w:sz="0" w:space="0" w:color="auto"/>
        <w:right w:val="none" w:sz="0" w:space="0" w:color="auto"/>
      </w:divBdr>
    </w:div>
    <w:div w:id="165168973">
      <w:bodyDiv w:val="1"/>
      <w:marLeft w:val="0"/>
      <w:marRight w:val="0"/>
      <w:marTop w:val="0"/>
      <w:marBottom w:val="0"/>
      <w:divBdr>
        <w:top w:val="none" w:sz="0" w:space="0" w:color="auto"/>
        <w:left w:val="none" w:sz="0" w:space="0" w:color="auto"/>
        <w:bottom w:val="none" w:sz="0" w:space="0" w:color="auto"/>
        <w:right w:val="none" w:sz="0" w:space="0" w:color="auto"/>
      </w:divBdr>
    </w:div>
    <w:div w:id="321593117">
      <w:bodyDiv w:val="1"/>
      <w:marLeft w:val="0"/>
      <w:marRight w:val="0"/>
      <w:marTop w:val="0"/>
      <w:marBottom w:val="0"/>
      <w:divBdr>
        <w:top w:val="none" w:sz="0" w:space="0" w:color="auto"/>
        <w:left w:val="none" w:sz="0" w:space="0" w:color="auto"/>
        <w:bottom w:val="none" w:sz="0" w:space="0" w:color="auto"/>
        <w:right w:val="none" w:sz="0" w:space="0" w:color="auto"/>
      </w:divBdr>
    </w:div>
    <w:div w:id="327561876">
      <w:bodyDiv w:val="1"/>
      <w:marLeft w:val="0"/>
      <w:marRight w:val="0"/>
      <w:marTop w:val="0"/>
      <w:marBottom w:val="0"/>
      <w:divBdr>
        <w:top w:val="none" w:sz="0" w:space="0" w:color="auto"/>
        <w:left w:val="none" w:sz="0" w:space="0" w:color="auto"/>
        <w:bottom w:val="none" w:sz="0" w:space="0" w:color="auto"/>
        <w:right w:val="none" w:sz="0" w:space="0" w:color="auto"/>
      </w:divBdr>
    </w:div>
    <w:div w:id="451246795">
      <w:bodyDiv w:val="1"/>
      <w:marLeft w:val="0"/>
      <w:marRight w:val="0"/>
      <w:marTop w:val="0"/>
      <w:marBottom w:val="0"/>
      <w:divBdr>
        <w:top w:val="none" w:sz="0" w:space="0" w:color="auto"/>
        <w:left w:val="none" w:sz="0" w:space="0" w:color="auto"/>
        <w:bottom w:val="none" w:sz="0" w:space="0" w:color="auto"/>
        <w:right w:val="none" w:sz="0" w:space="0" w:color="auto"/>
      </w:divBdr>
    </w:div>
    <w:div w:id="557126724">
      <w:bodyDiv w:val="1"/>
      <w:marLeft w:val="0"/>
      <w:marRight w:val="0"/>
      <w:marTop w:val="0"/>
      <w:marBottom w:val="0"/>
      <w:divBdr>
        <w:top w:val="none" w:sz="0" w:space="0" w:color="auto"/>
        <w:left w:val="none" w:sz="0" w:space="0" w:color="auto"/>
        <w:bottom w:val="none" w:sz="0" w:space="0" w:color="auto"/>
        <w:right w:val="none" w:sz="0" w:space="0" w:color="auto"/>
      </w:divBdr>
    </w:div>
    <w:div w:id="602108511">
      <w:bodyDiv w:val="1"/>
      <w:marLeft w:val="0"/>
      <w:marRight w:val="0"/>
      <w:marTop w:val="0"/>
      <w:marBottom w:val="0"/>
      <w:divBdr>
        <w:top w:val="none" w:sz="0" w:space="0" w:color="auto"/>
        <w:left w:val="none" w:sz="0" w:space="0" w:color="auto"/>
        <w:bottom w:val="none" w:sz="0" w:space="0" w:color="auto"/>
        <w:right w:val="none" w:sz="0" w:space="0" w:color="auto"/>
      </w:divBdr>
    </w:div>
    <w:div w:id="717554438">
      <w:bodyDiv w:val="1"/>
      <w:marLeft w:val="0"/>
      <w:marRight w:val="0"/>
      <w:marTop w:val="0"/>
      <w:marBottom w:val="0"/>
      <w:divBdr>
        <w:top w:val="none" w:sz="0" w:space="0" w:color="auto"/>
        <w:left w:val="none" w:sz="0" w:space="0" w:color="auto"/>
        <w:bottom w:val="none" w:sz="0" w:space="0" w:color="auto"/>
        <w:right w:val="none" w:sz="0" w:space="0" w:color="auto"/>
      </w:divBdr>
    </w:div>
    <w:div w:id="757752282">
      <w:bodyDiv w:val="1"/>
      <w:marLeft w:val="0"/>
      <w:marRight w:val="0"/>
      <w:marTop w:val="0"/>
      <w:marBottom w:val="0"/>
      <w:divBdr>
        <w:top w:val="none" w:sz="0" w:space="0" w:color="auto"/>
        <w:left w:val="none" w:sz="0" w:space="0" w:color="auto"/>
        <w:bottom w:val="none" w:sz="0" w:space="0" w:color="auto"/>
        <w:right w:val="none" w:sz="0" w:space="0" w:color="auto"/>
      </w:divBdr>
    </w:div>
    <w:div w:id="794367753">
      <w:bodyDiv w:val="1"/>
      <w:marLeft w:val="0"/>
      <w:marRight w:val="0"/>
      <w:marTop w:val="0"/>
      <w:marBottom w:val="0"/>
      <w:divBdr>
        <w:top w:val="none" w:sz="0" w:space="0" w:color="auto"/>
        <w:left w:val="none" w:sz="0" w:space="0" w:color="auto"/>
        <w:bottom w:val="none" w:sz="0" w:space="0" w:color="auto"/>
        <w:right w:val="none" w:sz="0" w:space="0" w:color="auto"/>
      </w:divBdr>
    </w:div>
    <w:div w:id="850071181">
      <w:bodyDiv w:val="1"/>
      <w:marLeft w:val="0"/>
      <w:marRight w:val="0"/>
      <w:marTop w:val="0"/>
      <w:marBottom w:val="0"/>
      <w:divBdr>
        <w:top w:val="none" w:sz="0" w:space="0" w:color="auto"/>
        <w:left w:val="none" w:sz="0" w:space="0" w:color="auto"/>
        <w:bottom w:val="none" w:sz="0" w:space="0" w:color="auto"/>
        <w:right w:val="none" w:sz="0" w:space="0" w:color="auto"/>
      </w:divBdr>
    </w:div>
    <w:div w:id="884370299">
      <w:bodyDiv w:val="1"/>
      <w:marLeft w:val="0"/>
      <w:marRight w:val="0"/>
      <w:marTop w:val="0"/>
      <w:marBottom w:val="0"/>
      <w:divBdr>
        <w:top w:val="none" w:sz="0" w:space="0" w:color="auto"/>
        <w:left w:val="none" w:sz="0" w:space="0" w:color="auto"/>
        <w:bottom w:val="none" w:sz="0" w:space="0" w:color="auto"/>
        <w:right w:val="none" w:sz="0" w:space="0" w:color="auto"/>
      </w:divBdr>
    </w:div>
    <w:div w:id="1028525764">
      <w:bodyDiv w:val="1"/>
      <w:marLeft w:val="0"/>
      <w:marRight w:val="0"/>
      <w:marTop w:val="0"/>
      <w:marBottom w:val="0"/>
      <w:divBdr>
        <w:top w:val="none" w:sz="0" w:space="0" w:color="auto"/>
        <w:left w:val="none" w:sz="0" w:space="0" w:color="auto"/>
        <w:bottom w:val="none" w:sz="0" w:space="0" w:color="auto"/>
        <w:right w:val="none" w:sz="0" w:space="0" w:color="auto"/>
      </w:divBdr>
    </w:div>
    <w:div w:id="1103500614">
      <w:bodyDiv w:val="1"/>
      <w:marLeft w:val="0"/>
      <w:marRight w:val="0"/>
      <w:marTop w:val="0"/>
      <w:marBottom w:val="0"/>
      <w:divBdr>
        <w:top w:val="none" w:sz="0" w:space="0" w:color="auto"/>
        <w:left w:val="none" w:sz="0" w:space="0" w:color="auto"/>
        <w:bottom w:val="none" w:sz="0" w:space="0" w:color="auto"/>
        <w:right w:val="none" w:sz="0" w:space="0" w:color="auto"/>
      </w:divBdr>
    </w:div>
    <w:div w:id="1113358300">
      <w:bodyDiv w:val="1"/>
      <w:marLeft w:val="0"/>
      <w:marRight w:val="0"/>
      <w:marTop w:val="0"/>
      <w:marBottom w:val="0"/>
      <w:divBdr>
        <w:top w:val="none" w:sz="0" w:space="0" w:color="auto"/>
        <w:left w:val="none" w:sz="0" w:space="0" w:color="auto"/>
        <w:bottom w:val="none" w:sz="0" w:space="0" w:color="auto"/>
        <w:right w:val="none" w:sz="0" w:space="0" w:color="auto"/>
      </w:divBdr>
    </w:div>
    <w:div w:id="1207252750">
      <w:bodyDiv w:val="1"/>
      <w:marLeft w:val="0"/>
      <w:marRight w:val="0"/>
      <w:marTop w:val="0"/>
      <w:marBottom w:val="0"/>
      <w:divBdr>
        <w:top w:val="none" w:sz="0" w:space="0" w:color="auto"/>
        <w:left w:val="none" w:sz="0" w:space="0" w:color="auto"/>
        <w:bottom w:val="none" w:sz="0" w:space="0" w:color="auto"/>
        <w:right w:val="none" w:sz="0" w:space="0" w:color="auto"/>
      </w:divBdr>
    </w:div>
    <w:div w:id="1225288243">
      <w:bodyDiv w:val="1"/>
      <w:marLeft w:val="0"/>
      <w:marRight w:val="0"/>
      <w:marTop w:val="0"/>
      <w:marBottom w:val="0"/>
      <w:divBdr>
        <w:top w:val="none" w:sz="0" w:space="0" w:color="auto"/>
        <w:left w:val="none" w:sz="0" w:space="0" w:color="auto"/>
        <w:bottom w:val="none" w:sz="0" w:space="0" w:color="auto"/>
        <w:right w:val="none" w:sz="0" w:space="0" w:color="auto"/>
      </w:divBdr>
    </w:div>
    <w:div w:id="1334920767">
      <w:bodyDiv w:val="1"/>
      <w:marLeft w:val="0"/>
      <w:marRight w:val="0"/>
      <w:marTop w:val="0"/>
      <w:marBottom w:val="0"/>
      <w:divBdr>
        <w:top w:val="none" w:sz="0" w:space="0" w:color="auto"/>
        <w:left w:val="none" w:sz="0" w:space="0" w:color="auto"/>
        <w:bottom w:val="none" w:sz="0" w:space="0" w:color="auto"/>
        <w:right w:val="none" w:sz="0" w:space="0" w:color="auto"/>
      </w:divBdr>
    </w:div>
    <w:div w:id="1368457347">
      <w:bodyDiv w:val="1"/>
      <w:marLeft w:val="0"/>
      <w:marRight w:val="0"/>
      <w:marTop w:val="0"/>
      <w:marBottom w:val="0"/>
      <w:divBdr>
        <w:top w:val="none" w:sz="0" w:space="0" w:color="auto"/>
        <w:left w:val="none" w:sz="0" w:space="0" w:color="auto"/>
        <w:bottom w:val="none" w:sz="0" w:space="0" w:color="auto"/>
        <w:right w:val="none" w:sz="0" w:space="0" w:color="auto"/>
      </w:divBdr>
      <w:divsChild>
        <w:div w:id="1341009805">
          <w:marLeft w:val="274"/>
          <w:marRight w:val="0"/>
          <w:marTop w:val="0"/>
          <w:marBottom w:val="0"/>
          <w:divBdr>
            <w:top w:val="none" w:sz="0" w:space="0" w:color="auto"/>
            <w:left w:val="none" w:sz="0" w:space="0" w:color="auto"/>
            <w:bottom w:val="none" w:sz="0" w:space="0" w:color="auto"/>
            <w:right w:val="none" w:sz="0" w:space="0" w:color="auto"/>
          </w:divBdr>
        </w:div>
        <w:div w:id="1537888979">
          <w:marLeft w:val="274"/>
          <w:marRight w:val="0"/>
          <w:marTop w:val="0"/>
          <w:marBottom w:val="0"/>
          <w:divBdr>
            <w:top w:val="none" w:sz="0" w:space="0" w:color="auto"/>
            <w:left w:val="none" w:sz="0" w:space="0" w:color="auto"/>
            <w:bottom w:val="none" w:sz="0" w:space="0" w:color="auto"/>
            <w:right w:val="none" w:sz="0" w:space="0" w:color="auto"/>
          </w:divBdr>
        </w:div>
        <w:div w:id="1765565483">
          <w:marLeft w:val="274"/>
          <w:marRight w:val="0"/>
          <w:marTop w:val="0"/>
          <w:marBottom w:val="0"/>
          <w:divBdr>
            <w:top w:val="none" w:sz="0" w:space="0" w:color="auto"/>
            <w:left w:val="none" w:sz="0" w:space="0" w:color="auto"/>
            <w:bottom w:val="none" w:sz="0" w:space="0" w:color="auto"/>
            <w:right w:val="none" w:sz="0" w:space="0" w:color="auto"/>
          </w:divBdr>
        </w:div>
      </w:divsChild>
    </w:div>
    <w:div w:id="1389770175">
      <w:bodyDiv w:val="1"/>
      <w:marLeft w:val="0"/>
      <w:marRight w:val="0"/>
      <w:marTop w:val="0"/>
      <w:marBottom w:val="0"/>
      <w:divBdr>
        <w:top w:val="none" w:sz="0" w:space="0" w:color="auto"/>
        <w:left w:val="none" w:sz="0" w:space="0" w:color="auto"/>
        <w:bottom w:val="none" w:sz="0" w:space="0" w:color="auto"/>
        <w:right w:val="none" w:sz="0" w:space="0" w:color="auto"/>
      </w:divBdr>
    </w:div>
    <w:div w:id="1414159120">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560362172">
      <w:bodyDiv w:val="1"/>
      <w:marLeft w:val="0"/>
      <w:marRight w:val="0"/>
      <w:marTop w:val="0"/>
      <w:marBottom w:val="0"/>
      <w:divBdr>
        <w:top w:val="none" w:sz="0" w:space="0" w:color="auto"/>
        <w:left w:val="none" w:sz="0" w:space="0" w:color="auto"/>
        <w:bottom w:val="none" w:sz="0" w:space="0" w:color="auto"/>
        <w:right w:val="none" w:sz="0" w:space="0" w:color="auto"/>
      </w:divBdr>
    </w:div>
    <w:div w:id="1673679468">
      <w:bodyDiv w:val="1"/>
      <w:marLeft w:val="0"/>
      <w:marRight w:val="0"/>
      <w:marTop w:val="0"/>
      <w:marBottom w:val="0"/>
      <w:divBdr>
        <w:top w:val="none" w:sz="0" w:space="0" w:color="auto"/>
        <w:left w:val="none" w:sz="0" w:space="0" w:color="auto"/>
        <w:bottom w:val="none" w:sz="0" w:space="0" w:color="auto"/>
        <w:right w:val="none" w:sz="0" w:space="0" w:color="auto"/>
      </w:divBdr>
    </w:div>
    <w:div w:id="1679500066">
      <w:bodyDiv w:val="1"/>
      <w:marLeft w:val="0"/>
      <w:marRight w:val="0"/>
      <w:marTop w:val="0"/>
      <w:marBottom w:val="0"/>
      <w:divBdr>
        <w:top w:val="none" w:sz="0" w:space="0" w:color="auto"/>
        <w:left w:val="none" w:sz="0" w:space="0" w:color="auto"/>
        <w:bottom w:val="none" w:sz="0" w:space="0" w:color="auto"/>
        <w:right w:val="none" w:sz="0" w:space="0" w:color="auto"/>
      </w:divBdr>
    </w:div>
    <w:div w:id="1753119893">
      <w:bodyDiv w:val="1"/>
      <w:marLeft w:val="0"/>
      <w:marRight w:val="0"/>
      <w:marTop w:val="0"/>
      <w:marBottom w:val="0"/>
      <w:divBdr>
        <w:top w:val="none" w:sz="0" w:space="0" w:color="auto"/>
        <w:left w:val="none" w:sz="0" w:space="0" w:color="auto"/>
        <w:bottom w:val="none" w:sz="0" w:space="0" w:color="auto"/>
        <w:right w:val="none" w:sz="0" w:space="0" w:color="auto"/>
      </w:divBdr>
      <w:divsChild>
        <w:div w:id="1832676913">
          <w:marLeft w:val="274"/>
          <w:marRight w:val="0"/>
          <w:marTop w:val="0"/>
          <w:marBottom w:val="0"/>
          <w:divBdr>
            <w:top w:val="none" w:sz="0" w:space="0" w:color="auto"/>
            <w:left w:val="none" w:sz="0" w:space="0" w:color="auto"/>
            <w:bottom w:val="none" w:sz="0" w:space="0" w:color="auto"/>
            <w:right w:val="none" w:sz="0" w:space="0" w:color="auto"/>
          </w:divBdr>
        </w:div>
      </w:divsChild>
    </w:div>
    <w:div w:id="1791238293">
      <w:bodyDiv w:val="1"/>
      <w:marLeft w:val="0"/>
      <w:marRight w:val="0"/>
      <w:marTop w:val="0"/>
      <w:marBottom w:val="0"/>
      <w:divBdr>
        <w:top w:val="none" w:sz="0" w:space="0" w:color="auto"/>
        <w:left w:val="none" w:sz="0" w:space="0" w:color="auto"/>
        <w:bottom w:val="none" w:sz="0" w:space="0" w:color="auto"/>
        <w:right w:val="none" w:sz="0" w:space="0" w:color="auto"/>
      </w:divBdr>
    </w:div>
    <w:div w:id="1869485588">
      <w:bodyDiv w:val="1"/>
      <w:marLeft w:val="0"/>
      <w:marRight w:val="0"/>
      <w:marTop w:val="0"/>
      <w:marBottom w:val="0"/>
      <w:divBdr>
        <w:top w:val="none" w:sz="0" w:space="0" w:color="auto"/>
        <w:left w:val="none" w:sz="0" w:space="0" w:color="auto"/>
        <w:bottom w:val="none" w:sz="0" w:space="0" w:color="auto"/>
        <w:right w:val="none" w:sz="0" w:space="0" w:color="auto"/>
      </w:divBdr>
    </w:div>
    <w:div w:id="1897735614">
      <w:bodyDiv w:val="1"/>
      <w:marLeft w:val="0"/>
      <w:marRight w:val="0"/>
      <w:marTop w:val="0"/>
      <w:marBottom w:val="0"/>
      <w:divBdr>
        <w:top w:val="none" w:sz="0" w:space="0" w:color="auto"/>
        <w:left w:val="none" w:sz="0" w:space="0" w:color="auto"/>
        <w:bottom w:val="none" w:sz="0" w:space="0" w:color="auto"/>
        <w:right w:val="none" w:sz="0" w:space="0" w:color="auto"/>
      </w:divBdr>
    </w:div>
    <w:div w:id="2052456560">
      <w:bodyDiv w:val="1"/>
      <w:marLeft w:val="0"/>
      <w:marRight w:val="0"/>
      <w:marTop w:val="0"/>
      <w:marBottom w:val="0"/>
      <w:divBdr>
        <w:top w:val="none" w:sz="0" w:space="0" w:color="auto"/>
        <w:left w:val="none" w:sz="0" w:space="0" w:color="auto"/>
        <w:bottom w:val="none" w:sz="0" w:space="0" w:color="auto"/>
        <w:right w:val="none" w:sz="0" w:space="0" w:color="auto"/>
      </w:divBdr>
    </w:div>
    <w:div w:id="2071492718">
      <w:bodyDiv w:val="1"/>
      <w:marLeft w:val="0"/>
      <w:marRight w:val="0"/>
      <w:marTop w:val="0"/>
      <w:marBottom w:val="0"/>
      <w:divBdr>
        <w:top w:val="none" w:sz="0" w:space="0" w:color="auto"/>
        <w:left w:val="none" w:sz="0" w:space="0" w:color="auto"/>
        <w:bottom w:val="none" w:sz="0" w:space="0" w:color="auto"/>
        <w:right w:val="none" w:sz="0" w:space="0" w:color="auto"/>
      </w:divBdr>
    </w:div>
    <w:div w:id="2084720897">
      <w:bodyDiv w:val="1"/>
      <w:marLeft w:val="0"/>
      <w:marRight w:val="0"/>
      <w:marTop w:val="0"/>
      <w:marBottom w:val="0"/>
      <w:divBdr>
        <w:top w:val="none" w:sz="0" w:space="0" w:color="auto"/>
        <w:left w:val="none" w:sz="0" w:space="0" w:color="auto"/>
        <w:bottom w:val="none" w:sz="0" w:space="0" w:color="auto"/>
        <w:right w:val="none" w:sz="0" w:space="0" w:color="auto"/>
      </w:divBdr>
    </w:div>
    <w:div w:id="21288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plus.ca"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ndepreciou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ameron@dundeeprecio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6F61A15963042B73AAC41DD0FD1A8" ma:contentTypeVersion="18" ma:contentTypeDescription="Create a new document." ma:contentTypeScope="" ma:versionID="3411c782ace146594882b3ef5c26b59f">
  <xsd:schema xmlns:xsd="http://www.w3.org/2001/XMLSchema" xmlns:xs="http://www.w3.org/2001/XMLSchema" xmlns:p="http://schemas.microsoft.com/office/2006/metadata/properties" xmlns:ns2="e3fb8665-41ae-40f1-8f2b-dc48a27ceda2" xmlns:ns3="c6b52815-c434-4d16-9f5d-c3c87dfa71df" targetNamespace="http://schemas.microsoft.com/office/2006/metadata/properties" ma:root="true" ma:fieldsID="e67f81dc1568683179f0842a92837d0d" ns2:_="" ns3:_="">
    <xsd:import namespace="e3fb8665-41ae-40f1-8f2b-dc48a27ceda2"/>
    <xsd:import namespace="c6b52815-c434-4d16-9f5d-c3c87dfa71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8665-41ae-40f1-8f2b-dc48a27ce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d56e4-9ccd-4d98-a20b-66f7ac703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52815-c434-4d16-9f5d-c3c87dfa71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8d6dd-89e7-478d-8462-8242c5a7e44b}" ma:internalName="TaxCatchAll" ma:showField="CatchAllData" ma:web="c6b52815-c434-4d16-9f5d-c3c87dfa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b52815-c434-4d16-9f5d-c3c87dfa71df" xsi:nil="true"/>
    <lcf76f155ced4ddcb4097134ff3c332f xmlns="e3fb8665-41ae-40f1-8f2b-dc48a27ced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580A-DDF1-4127-B88A-AD4024C8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b8665-41ae-40f1-8f2b-dc48a27ceda2"/>
    <ds:schemaRef ds:uri="c6b52815-c434-4d16-9f5d-c3c87dfa7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2CD08-95C8-4030-B5FD-48315A4EA85A}">
  <ds:schemaRefs>
    <ds:schemaRef ds:uri="http://schemas.microsoft.com/office/2006/metadata/properties"/>
    <ds:schemaRef ds:uri="http://schemas.microsoft.com/office/infopath/2007/PartnerControls"/>
    <ds:schemaRef ds:uri="c6b52815-c434-4d16-9f5d-c3c87dfa71df"/>
    <ds:schemaRef ds:uri="e3fb8665-41ae-40f1-8f2b-dc48a27ceda2"/>
  </ds:schemaRefs>
</ds:datastoreItem>
</file>

<file path=customXml/itemProps3.xml><?xml version="1.0" encoding="utf-8"?>
<ds:datastoreItem xmlns:ds="http://schemas.openxmlformats.org/officeDocument/2006/customXml" ds:itemID="{FD5AACED-C146-4ED9-B57E-D0CA2ABFB5C4}">
  <ds:schemaRefs>
    <ds:schemaRef ds:uri="http://schemas.microsoft.com/sharepoint/v3/contenttype/forms"/>
  </ds:schemaRefs>
</ds:datastoreItem>
</file>

<file path=customXml/itemProps4.xml><?xml version="1.0" encoding="utf-8"?>
<ds:datastoreItem xmlns:ds="http://schemas.openxmlformats.org/officeDocument/2006/customXml" ds:itemID="{82B8F1C0-4545-40F9-8B2E-91C2DA1D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5012</Words>
  <Characters>29978</Characters>
  <Application>Microsoft Office Word</Application>
  <DocSecurity>0</DocSecurity>
  <Lines>768</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Links>
    <vt:vector size="30" baseType="variant">
      <vt:variant>
        <vt:i4>4194325</vt:i4>
      </vt:variant>
      <vt:variant>
        <vt:i4>12</vt:i4>
      </vt:variant>
      <vt:variant>
        <vt:i4>0</vt:i4>
      </vt:variant>
      <vt:variant>
        <vt:i4>5</vt:i4>
      </vt:variant>
      <vt:variant>
        <vt:lpwstr>http://www.sedar.com/</vt:lpwstr>
      </vt:variant>
      <vt:variant>
        <vt:lpwstr/>
      </vt:variant>
      <vt:variant>
        <vt:i4>5505151</vt:i4>
      </vt:variant>
      <vt:variant>
        <vt:i4>9</vt:i4>
      </vt:variant>
      <vt:variant>
        <vt:i4>0</vt:i4>
      </vt:variant>
      <vt:variant>
        <vt:i4>5</vt:i4>
      </vt:variant>
      <vt:variant>
        <vt:lpwstr>mailto:jcameron@dundeeprecious.com</vt:lpwstr>
      </vt:variant>
      <vt:variant>
        <vt:lpwstr/>
      </vt:variant>
      <vt:variant>
        <vt:i4>5243002</vt:i4>
      </vt:variant>
      <vt:variant>
        <vt:i4>6</vt:i4>
      </vt:variant>
      <vt:variant>
        <vt:i4>0</vt:i4>
      </vt:variant>
      <vt:variant>
        <vt:i4>5</vt:i4>
      </vt:variant>
      <vt:variant>
        <vt:lpwstr>mailto:drae@dundeeprecious.com</vt:lpwstr>
      </vt:variant>
      <vt:variant>
        <vt:lpwstr/>
      </vt:variant>
      <vt:variant>
        <vt:i4>4194325</vt:i4>
      </vt:variant>
      <vt:variant>
        <vt:i4>3</vt:i4>
      </vt:variant>
      <vt:variant>
        <vt:i4>0</vt:i4>
      </vt:variant>
      <vt:variant>
        <vt:i4>5</vt:i4>
      </vt:variant>
      <vt:variant>
        <vt:lpwstr>http://www.sedar.com/</vt:lpwstr>
      </vt:variant>
      <vt:variant>
        <vt:lpwstr/>
      </vt:variant>
      <vt:variant>
        <vt:i4>2293799</vt:i4>
      </vt:variant>
      <vt:variant>
        <vt:i4>0</vt:i4>
      </vt:variant>
      <vt:variant>
        <vt:i4>0</vt:i4>
      </vt:variant>
      <vt:variant>
        <vt:i4>5</vt:i4>
      </vt:variant>
      <vt:variant>
        <vt:lpwstr>http://www.dundeeprecious.com/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Cameron</dc:creator>
  <cp:keywords/>
  <dc:description/>
  <cp:lastModifiedBy>Jagoda Dokic</cp:lastModifiedBy>
  <cp:revision>5</cp:revision>
  <cp:lastPrinted>2024-12-18T12:36:00Z</cp:lastPrinted>
  <dcterms:created xsi:type="dcterms:W3CDTF">2024-12-18T11:41:00Z</dcterms:created>
  <dcterms:modified xsi:type="dcterms:W3CDTF">2024-12-18T12:37:00Z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LEGAL*45682078.7</vt:lpwstr>
  </property>
  <property fmtid="{D5CDD505-2E9C-101B-9397-08002B2CF9AE}" pid="4" name="ContentTypeId">
    <vt:lpwstr>0x01010039E6F61A15963042B73AAC41DD0FD1A8</vt:lpwstr>
  </property>
  <property fmtid="{D5CDD505-2E9C-101B-9397-08002B2CF9AE}" pid="5" name="MediaServiceImageTags">
    <vt:lpwstr/>
  </property>
</Properties>
</file>